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3F2CA" w14:textId="77777777" w:rsidR="002F7647"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PEDAGOJİK FORMASYON BAŞVURULARI</w:t>
      </w:r>
    </w:p>
    <w:p w14:paraId="08B6301D" w14:textId="6140B714" w:rsidR="00164B4C"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2026-2027 Eğitim ve Öğretim yılı Güz döneminde pedagojik formasyon derslerini almaya başlamak isteyen öğrenciler aşağıda belirtilen tarihlerde SABİS üzerinden başvuru yapabilir.</w:t>
      </w:r>
    </w:p>
    <w:p w14:paraId="50607E68" w14:textId="6B883315" w:rsidR="00164B4C" w:rsidRPr="00490C4D" w:rsidRDefault="00164B4C" w:rsidP="00341BFC">
      <w:pPr>
        <w:jc w:val="both"/>
        <w:rPr>
          <w:rFonts w:ascii="Times New Roman" w:hAnsi="Times New Roman" w:cs="Times New Roman"/>
          <w:b/>
          <w:sz w:val="24"/>
          <w:szCs w:val="24"/>
        </w:rPr>
      </w:pPr>
      <w:r>
        <w:rPr>
          <w:rFonts w:ascii="Times New Roman" w:hAnsi="Times New Roman" w:cs="Times New Roman"/>
          <w:b/>
          <w:sz w:val="24"/>
          <w:szCs w:val="24"/>
        </w:rPr>
        <w:t xml:space="preserve">Başvuru Tarihleri: 31 </w:t>
      </w:r>
      <w:r w:rsidR="00723FAF">
        <w:rPr>
          <w:rFonts w:ascii="Times New Roman" w:hAnsi="Times New Roman" w:cs="Times New Roman"/>
          <w:b/>
          <w:sz w:val="24"/>
          <w:szCs w:val="24"/>
        </w:rPr>
        <w:t>Ağustos-</w:t>
      </w:r>
      <w:r>
        <w:rPr>
          <w:rFonts w:ascii="Times New Roman" w:hAnsi="Times New Roman" w:cs="Times New Roman"/>
          <w:b/>
          <w:sz w:val="24"/>
          <w:szCs w:val="24"/>
        </w:rPr>
        <w:t xml:space="preserve"> 6 Eylül 2026</w:t>
      </w:r>
    </w:p>
    <w:p w14:paraId="20DE4CA0" w14:textId="77777777" w:rsidR="00E943F9" w:rsidRPr="00490C4D" w:rsidRDefault="00E943F9" w:rsidP="00341BFC">
      <w:pPr>
        <w:jc w:val="both"/>
        <w:rPr>
          <w:rFonts w:ascii="Times New Roman" w:hAnsi="Times New Roman" w:cs="Times New Roman"/>
          <w:b/>
          <w:sz w:val="24"/>
          <w:szCs w:val="24"/>
        </w:rPr>
      </w:pPr>
      <w:r>
        <w:rPr>
          <w:rFonts w:ascii="Times New Roman" w:hAnsi="Times New Roman" w:cs="Times New Roman"/>
          <w:b/>
          <w:sz w:val="24"/>
          <w:szCs w:val="24"/>
        </w:rPr>
        <w:t>Başvuru Adresi: https://obs.sabis.sakarya.edu.tr/Basvuru/Formasyon</w:t>
      </w:r>
    </w:p>
    <w:p w14:paraId="0B2E5EBC" w14:textId="77777777" w:rsidR="00C73CB8" w:rsidRPr="00490C4D" w:rsidRDefault="00A64E34"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Pedagojik formasyon eğitimine öğrenim süresi bakımından 3.yy. da olan öğrenciler (daha önce başvuru yapmamış olanlar) başvuru yapabilir</w:t>
      </w:r>
      <w:r>
        <w:rPr>
          <w:rFonts w:ascii="Times New Roman" w:hAnsi="Times New Roman" w:cs="Times New Roman"/>
          <w:sz w:val="24"/>
          <w:szCs w:val="24"/>
        </w:rPr>
        <w:t>. Pedagojik Formasyon Eğitimine katılım zorunlu değildir.</w:t>
      </w:r>
    </w:p>
    <w:p w14:paraId="0CF50627" w14:textId="77777777" w:rsidR="00490C4D" w:rsidRPr="003B5F7F"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Fonts w:ascii="Times New Roman" w:hAnsi="Times New Roman" w:cs="Times New Roman"/>
          <w:color w:val="333333"/>
          <w:sz w:val="24"/>
          <w:szCs w:val="24"/>
          <w:shd w:val="clear" w:color="auto" w:fill="FFFFFF"/>
        </w:rPr>
        <w:t xml:space="preserve">Pedagojik formasyon eğitimine başvuracak öğrencilerin, başvuru döneminde </w:t>
      </w:r>
      <w:r>
        <w:rPr>
          <w:rStyle w:val="Gl"/>
          <w:rFonts w:ascii="Times New Roman" w:hAnsi="Times New Roman" w:cs="Times New Roman"/>
          <w:b w:val="0"/>
          <w:color w:val="333333"/>
          <w:sz w:val="24"/>
          <w:szCs w:val="24"/>
          <w:shd w:val="clear" w:color="auto" w:fill="FFFFFF"/>
        </w:rPr>
        <w:t>Genel Ağırlıklı Not Ortalamasının en az 2.00/4.00 olması gerekmektedir.</w:t>
      </w:r>
    </w:p>
    <w:p w14:paraId="2EF9ADF5" w14:textId="77777777" w:rsidR="00490C4D" w:rsidRPr="000E0B69"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Style w:val="Gl"/>
          <w:rFonts w:ascii="Times New Roman" w:hAnsi="Times New Roman" w:cs="Times New Roman"/>
          <w:b w:val="0"/>
          <w:color w:val="333333"/>
          <w:sz w:val="24"/>
          <w:szCs w:val="24"/>
          <w:shd w:val="clear" w:color="auto" w:fill="FFFFFF"/>
        </w:rPr>
        <w:t>Alanlara göre ayrılan öğrenci kontenjanları Tablo 1’de yer almaktadır.</w:t>
      </w:r>
    </w:p>
    <w:p w14:paraId="3B9354CA" w14:textId="77777777" w:rsidR="000E0B69" w:rsidRPr="00490C4D" w:rsidRDefault="000E0B69"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Başvuran öğrenciler alanlarına göre en yüksek not ortalamasından başlayarak sıralanır ve alan için belirlenen kontenjana göre eğitime kabul edilir. Not ortalamasının eşit olması durumunda YKS yerleşme puanı yüksek olan öğrenci kabul edilir.</w:t>
      </w:r>
    </w:p>
    <w:p w14:paraId="1E28997C" w14:textId="77777777" w:rsidR="00C73CB8" w:rsidRPr="00490C4D" w:rsidRDefault="00862E7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Bu ön başvuru olup ders kaydı anlamına gelmemektedir. Pedagojik formasyon seçmeli derslerinin alınabilmesi için Akademik Takvimde belirtilen tarihlerde SABİS üzerinden derslerin seçilmesi gerekmektedir.</w:t>
      </w:r>
    </w:p>
    <w:p w14:paraId="1694E432" w14:textId="0ABC68F0"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kapsamında alınan derslerin kredisi (40 AKTS), öğrencinin kayıtlı olduğu programdan mezuniyet için gereken 240 AKTS ye dahil değildir. Ancak alınan pedagojik formasyon dersleri öğrencilerin Not Durum Belgesi (Transkript) içerisinde gösterilecek ve bu dersler genel ağırlıklı ortalamasına dahil edilecektir.</w:t>
      </w:r>
    </w:p>
    <w:p w14:paraId="690303D7" w14:textId="77777777"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derslerini lisans öğrenimi süresince tamamlayan öğrencilerin diplomalarının arka yüzünde "Pedagojik formasyon eğitimini tamamlamıştır." ifadesine yer verilecektir.</w:t>
      </w:r>
    </w:p>
    <w:p w14:paraId="33B7395B" w14:textId="77777777" w:rsidR="00A64E34" w:rsidRDefault="00A64E34" w:rsidP="00341BFC">
      <w:pPr>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Bahar döneminde başvuru alınmayacaktır.</w:t>
      </w:r>
    </w:p>
    <w:p w14:paraId="17202144" w14:textId="77777777" w:rsidR="00565485" w:rsidRDefault="0053793B"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Sorularınız için kayıtlı olduğunuz birimdeki koordinatörlüklerle iletişime geçebilirsiniz. Koordinatörlüklerin listesi için </w:t>
      </w:r>
      <w:hyperlink r:id="rId5" w:history="1">
        <w:r>
          <w:rPr>
            <w:rStyle w:val="Kpr"/>
            <w:rFonts w:ascii="Times New Roman" w:hAnsi="Times New Roman" w:cs="Times New Roman"/>
            <w:sz w:val="24"/>
            <w:szCs w:val="24"/>
          </w:rPr>
          <w:t>tıklayınız.</w:t>
        </w:r>
      </w:hyperlink>
    </w:p>
    <w:p w14:paraId="46A8F2F0" w14:textId="77777777" w:rsidR="00EC333D" w:rsidRDefault="00EC333D"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Lisans öğrenimi sırasında pedagojik formasyon eğitimi alınmasına ilişkin esaslar için </w:t>
      </w:r>
      <w:hyperlink r:id="rId6" w:history="1">
        <w:r>
          <w:rPr>
            <w:rStyle w:val="Kpr"/>
            <w:rFonts w:ascii="Times New Roman" w:hAnsi="Times New Roman" w:cs="Times New Roman"/>
            <w:sz w:val="24"/>
            <w:szCs w:val="24"/>
          </w:rPr>
          <w:t>tıklayınız</w:t>
        </w:r>
      </w:hyperlink>
      <w:r>
        <w:rPr>
          <w:rFonts w:ascii="Times New Roman" w:hAnsi="Times New Roman" w:cs="Times New Roman"/>
          <w:sz w:val="24"/>
          <w:szCs w:val="24"/>
        </w:rPr>
        <w:t>.</w:t>
      </w:r>
    </w:p>
    <w:p w14:paraId="5A7CB4BB" w14:textId="77777777" w:rsidR="009D62DA" w:rsidRDefault="009D62DA" w:rsidP="00341BFC">
      <w:pPr>
        <w:spacing w:before="100" w:beforeAutospacing="1" w:after="100" w:afterAutospacing="1" w:line="240" w:lineRule="auto"/>
        <w:jc w:val="both"/>
        <w:rPr>
          <w:rFonts w:ascii="Times New Roman" w:hAnsi="Times New Roman" w:cs="Times New Roman"/>
          <w:sz w:val="24"/>
          <w:szCs w:val="24"/>
        </w:rPr>
      </w:pPr>
    </w:p>
    <w:p w14:paraId="7D2E5813"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5F5D18D"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27509C7"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0F05055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4EAB942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276088EC"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3D7181E7" w14:textId="77777777" w:rsidR="003B5F7F" w:rsidRDefault="003B5F7F" w:rsidP="009D62DA">
      <w:pPr>
        <w:spacing w:before="100" w:beforeAutospacing="1" w:after="100" w:afterAutospacing="1" w:line="240" w:lineRule="auto"/>
        <w:jc w:val="both"/>
        <w:rPr>
          <w:rFonts w:ascii="Times New Roman" w:hAnsi="Times New Roman" w:cs="Times New Roman"/>
          <w:sz w:val="24"/>
          <w:szCs w:val="24"/>
        </w:rPr>
      </w:pPr>
    </w:p>
    <w:p w14:paraId="46914F4A" w14:textId="77777777" w:rsidR="009D62DA" w:rsidRPr="00490C4D" w:rsidRDefault="006F1573" w:rsidP="009D62DA">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Tablo 1. 2026-2027 Eğitim Öğretim Yılı Pedagojik Formasyon Eğitimi Alan Kontenjanları</w:t>
      </w:r>
    </w:p>
    <w:tbl>
      <w:tblPr>
        <w:tblW w:w="9062" w:type="dxa"/>
        <w:jc w:val="center"/>
        <w:tblBorders>
          <w:top w:val="single" w:sz="12" w:space="0" w:color="002F5F"/>
          <w:left w:val="single" w:sz="12" w:space="0" w:color="002F5F"/>
          <w:bottom w:val="single" w:sz="12" w:space="0" w:color="002F5F"/>
          <w:right w:val="single" w:sz="12" w:space="0" w:color="002F5F"/>
          <w:insideH w:val="single" w:sz="6" w:space="0" w:color="002F5F"/>
          <w:insideV w:val="single" w:sz="6" w:space="0" w:color="002F5F"/>
        </w:tblBorders>
        <w:tblLayout w:type="fixed"/>
        <w:tblCellMar>
          <w:top w:w="20" w:type="dxa"/>
          <w:left w:w="85" w:type="dxa"/>
          <w:bottom w:w="20" w:type="dxa"/>
          <w:right w:w="85" w:type="dxa"/>
        </w:tblCellMar>
        <w:tblLook w:val="04A0" w:firstRow="1" w:lastRow="0" w:firstColumn="1" w:lastColumn="0" w:noHBand="0" w:noVBand="1"/>
      </w:tblPr>
      <w:tblGrid>
        <w:gridCol w:w="2600"/>
        <w:gridCol w:w="5300"/>
        <w:gridCol w:w="1162"/>
      </w:tblGrid>
      <w:tr w:rsidR="007E173F" w14:paraId="1E2D212E" w14:textId="77777777">
        <w:trPr>
          <w:trHeight w:val="227"/>
          <w:tblHeader/>
          <w:jc w:val="center"/>
        </w:trPr>
        <w:tc>
          <w:tcPr>
            <w:tcW w:w="9062" w:type="dxa"/>
            <w:gridSpan w:val="3"/>
            <w:tcBorders>
              <w:top w:val="single" w:sz="12" w:space="0" w:color="002F5F"/>
              <w:left w:val="single" w:sz="12" w:space="0" w:color="002F5F"/>
              <w:bottom w:val="single" w:sz="12" w:space="0" w:color="FFFFFF"/>
              <w:right w:val="single" w:sz="12" w:space="0" w:color="002F5F"/>
            </w:tcBorders>
            <w:shd w:val="clear" w:color="auto" w:fill="002F5F"/>
            <w:vAlign w:val="center"/>
          </w:tcPr>
          <w:p w14:paraId="4F9B9197" w14:textId="77777777" w:rsidR="007E173F" w:rsidRDefault="00723FAF">
            <w:pPr>
              <w:spacing w:after="0" w:line="240" w:lineRule="auto"/>
              <w:jc w:val="center"/>
              <w:rPr>
                <w:rFonts w:ascii="Times New Roman" w:eastAsia="Times New Roman" w:hAnsi="Times New Roman" w:cs="Times New Roman"/>
                <w:b/>
                <w:bCs/>
                <w:color w:val="FFFFFF"/>
                <w:lang w:eastAsia="tr-TR"/>
              </w:rPr>
            </w:pPr>
            <w:r>
              <w:rPr>
                <w:rFonts w:ascii="Times New Roman" w:eastAsia="Times New Roman" w:hAnsi="Times New Roman" w:cs="Times New Roman"/>
                <w:b/>
                <w:bCs/>
                <w:color w:val="FFFFFF"/>
                <w:lang w:eastAsia="tr-TR"/>
              </w:rPr>
              <w:t>SAKARYA ÜNİVERSİTESİ</w:t>
            </w:r>
            <w:r>
              <w:rPr>
                <w:rFonts w:ascii="Times New Roman" w:eastAsia="Times New Roman" w:hAnsi="Times New Roman" w:cs="Times New Roman"/>
                <w:b/>
                <w:bCs/>
                <w:color w:val="FFFFFF"/>
                <w:lang w:eastAsia="tr-TR"/>
              </w:rPr>
              <w:br/>
              <w:t>PEDAGOJİK FORMASYON EĞİTİMİ ALAN KONTENJANLARI</w:t>
            </w:r>
          </w:p>
        </w:tc>
      </w:tr>
      <w:tr w:rsidR="007E173F" w14:paraId="2CC123FE" w14:textId="77777777">
        <w:trPr>
          <w:trHeight w:val="227"/>
          <w:tblHeader/>
          <w:jc w:val="center"/>
        </w:trPr>
        <w:tc>
          <w:tcPr>
            <w:tcW w:w="2600" w:type="dxa"/>
            <w:tcBorders>
              <w:top w:val="single" w:sz="12" w:space="0" w:color="FFFFFF"/>
              <w:left w:val="single" w:sz="12" w:space="0" w:color="002F5F"/>
              <w:bottom w:val="single" w:sz="12" w:space="0" w:color="FFFFFF"/>
              <w:right w:val="single" w:sz="12" w:space="0" w:color="FFFFFF"/>
            </w:tcBorders>
            <w:shd w:val="clear" w:color="auto" w:fill="002F5F"/>
            <w:vAlign w:val="center"/>
          </w:tcPr>
          <w:p w14:paraId="445E9496"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Birim</w:t>
            </w:r>
          </w:p>
        </w:tc>
        <w:tc>
          <w:tcPr>
            <w:tcW w:w="5300" w:type="dxa"/>
            <w:tcBorders>
              <w:top w:val="single" w:sz="12" w:space="0" w:color="FFFFFF"/>
              <w:left w:val="single" w:sz="12" w:space="0" w:color="FFFFFF"/>
              <w:bottom w:val="single" w:sz="12" w:space="0" w:color="FFFFFF"/>
              <w:right w:val="single" w:sz="12" w:space="0" w:color="FFFFFF"/>
            </w:tcBorders>
            <w:shd w:val="clear" w:color="auto" w:fill="002F5F"/>
            <w:vAlign w:val="center"/>
          </w:tcPr>
          <w:p w14:paraId="7B772524"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Alan</w:t>
            </w:r>
          </w:p>
        </w:tc>
        <w:tc>
          <w:tcPr>
            <w:tcW w:w="1162" w:type="dxa"/>
            <w:tcBorders>
              <w:top w:val="single" w:sz="12" w:space="0" w:color="FFFFFF"/>
              <w:left w:val="single" w:sz="12" w:space="0" w:color="FFFFFF"/>
              <w:bottom w:val="single" w:sz="12" w:space="0" w:color="FFFFFF"/>
              <w:right w:val="single" w:sz="12" w:space="0" w:color="002F5F"/>
            </w:tcBorders>
            <w:shd w:val="clear" w:color="auto" w:fill="002F5F"/>
            <w:vAlign w:val="center"/>
          </w:tcPr>
          <w:p w14:paraId="24D8D070"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Kontenjan</w:t>
            </w:r>
          </w:p>
        </w:tc>
      </w:tr>
      <w:tr w:rsidR="007E173F" w14:paraId="1BDFAA5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088E8FCF"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DEVLET KONSERVATUVARI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2FA51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ÇALGI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1EDCE8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09B92E6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E962C2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228097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MÜZİKOLOJİ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4FFF07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89D962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0369E4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A62063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SES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D956DA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959448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5096769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75054A6"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HALK OYUNLARI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1FCC3D52"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12</w:t>
            </w:r>
          </w:p>
        </w:tc>
      </w:tr>
      <w:tr w:rsidR="007E173F" w14:paraId="2D657CF1"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0A71C20"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FEN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EEE83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BİYOLOJİ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9506CA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32339EBB"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976F275"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0423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FİZİK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3398F1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6CE8B39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15D2DF3"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EB877B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KİMYA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D5FA1B"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E0899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63EF3F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2821F61E"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MATEMATİK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39EB96E5"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677DABE"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AEDC4BC"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İNSAN VE TOPLUM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EA14F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 DİLİ VE EDEBİYATI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D64FE2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5FAF50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F0F6F1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E24699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ALMANCA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F3A936"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60E4B5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3BFE1B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433D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COĞRAFYA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7A8524E1"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3E61BF2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23945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0CFDDE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FELSEFE</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023ECD9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9</w:t>
            </w:r>
          </w:p>
        </w:tc>
      </w:tr>
      <w:tr w:rsidR="007E173F" w14:paraId="0E9C1FF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6EFBFF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6A56F4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İNGİLİZCE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3AAE83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35</w:t>
            </w:r>
          </w:p>
        </w:tc>
      </w:tr>
      <w:tr w:rsidR="007E173F" w14:paraId="06E8154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682015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47B626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PSİKOLOJİ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C7B729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770AC9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83FE8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2C88F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SOSYOLOJİ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340C67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066F291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3D2C12A"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74961D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TARİH</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53C53F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4414085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1882DD2"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1052C2A9"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DİLİ VE EDEBİYATI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2027A2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62EF81DF"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F9024CE"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İŞLETME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7E0C5B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350D868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26AC6C6"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956402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CE6C59F"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 (İNGİLİZCE)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C382ED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C76891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55888C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082FA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ULUSLARARASI TİCARET VE LOJİSTİK</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BC194CF"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19A55A31"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A76F50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0A3D38F"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YÖNETİM BİLİŞİM SİSTEMLERİ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17F7D4A4"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526078A"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781CFA2"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MÜHENDİSLİK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A075E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ELEKTRİK-ELEKTRONİK MÜHENDİSLİĞİ</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17CBEBE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51E45E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EFBEDF6"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E4AC0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GIDA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7CA7F163"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A51833A"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0262D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397057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İNŞAAT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3BA3A0B"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7D56B75"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42409A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92633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MAKİNE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F52D3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7D07016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188295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FA7C80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2B175F4"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4F5F4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CED97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79717C"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 (İNGİLİZCE)</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50039848"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63F67B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AA32DAA"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SAĞLIK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1BBBE2"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EBELİK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003A0DF"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FC952B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97A0BF4"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2965E1"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HEMŞİRELİK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1366B9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C953DD7"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9765945"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SANAT TASARIM VE MİMARLIK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C4B876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GELENEKSEL TÜRK SANATLARI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896645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B269EF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4725D3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26DCC7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GÖRSEL İLETİŞİM TASARIMI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94A86E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17B631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3AE43E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0F6FAF4A"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RESİM</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4AA47077"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1A7A9852"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1596403B"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SİYASAL BİLGİLER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02AD2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İKTİSAT</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45CB11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3B617B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C324D9D"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D8795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MALİYE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B401C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46AA5D3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BB7FC2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4C523592"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SİYASET BİLİMİ VE KAMU YÖNETİMİ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08DDF91C"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74FDB4C4" w14:textId="77777777">
        <w:trPr>
          <w:trHeight w:val="227"/>
          <w:jc w:val="center"/>
        </w:trPr>
        <w:tc>
          <w:tcPr>
            <w:tcW w:w="2600" w:type="dxa"/>
            <w:tcBorders>
              <w:top w:val="single" w:sz="12" w:space="0" w:color="FFFFFF"/>
              <w:left w:val="single" w:sz="12" w:space="0" w:color="002F5F"/>
              <w:bottom w:val="single" w:sz="12" w:space="0" w:color="002F5F"/>
              <w:right w:val="single" w:sz="12" w:space="0" w:color="FFFFFF"/>
            </w:tcBorders>
            <w:shd w:val="clear" w:color="auto" w:fill="002F5F"/>
            <w:vAlign w:val="center"/>
          </w:tcPr>
          <w:p w14:paraId="10C61F95"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Toplam</w:t>
            </w:r>
          </w:p>
        </w:tc>
        <w:tc>
          <w:tcPr>
            <w:tcW w:w="5300" w:type="dxa"/>
            <w:tcBorders>
              <w:top w:val="single" w:sz="12" w:space="0" w:color="FFFFFF"/>
              <w:left w:val="single" w:sz="12" w:space="0" w:color="FFFFFF"/>
              <w:bottom w:val="single" w:sz="12" w:space="0" w:color="002F5F"/>
              <w:right w:val="single" w:sz="12" w:space="0" w:color="FFFFFF"/>
            </w:tcBorders>
            <w:shd w:val="clear" w:color="auto" w:fill="002F5F"/>
            <w:vAlign w:val="center"/>
          </w:tcPr>
          <w:p w14:paraId="1BB6577F" w14:textId="77777777" w:rsidR="007E173F" w:rsidRDefault="007E173F">
            <w:pPr>
              <w:spacing w:after="0" w:line="240" w:lineRule="auto"/>
              <w:jc w:val="center"/>
              <w:rPr>
                <w:rFonts w:ascii="Times New Roman" w:eastAsia="Times New Roman" w:hAnsi="Times New Roman" w:cs="Times New Roman"/>
                <w:b/>
                <w:bCs/>
                <w:color w:val="FFFFFF"/>
                <w:sz w:val="20"/>
                <w:szCs w:val="20"/>
                <w:lang w:eastAsia="tr-TR"/>
              </w:rPr>
            </w:pPr>
          </w:p>
        </w:tc>
        <w:tc>
          <w:tcPr>
            <w:tcW w:w="1162" w:type="dxa"/>
            <w:tcBorders>
              <w:top w:val="single" w:sz="12" w:space="0" w:color="FFFFFF"/>
              <w:left w:val="single" w:sz="12" w:space="0" w:color="FFFFFF"/>
              <w:bottom w:val="single" w:sz="12" w:space="0" w:color="002F5F"/>
              <w:right w:val="single" w:sz="12" w:space="0" w:color="002F5F"/>
            </w:tcBorders>
            <w:shd w:val="clear" w:color="auto" w:fill="002F5F"/>
            <w:vAlign w:val="center"/>
          </w:tcPr>
          <w:p w14:paraId="3D4757BD"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400</w:t>
            </w:r>
          </w:p>
        </w:tc>
      </w:tr>
    </w:tbl>
    <w:p w14:paraId="440CAB81" w14:textId="77777777" w:rsidR="00971822" w:rsidRDefault="00971822" w:rsidP="00341607"/>
    <w:p w14:paraId="351C47B6" w14:textId="77777777" w:rsidR="003E2E5B" w:rsidRDefault="003E2E5B" w:rsidP="00341607"/>
    <w:p w14:paraId="18F7CE69" w14:textId="77777777" w:rsidR="003E2E5B" w:rsidRDefault="003E2E5B" w:rsidP="00341607"/>
    <w:sectPr w:rsidR="003E2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7AE2"/>
    <w:multiLevelType w:val="multilevel"/>
    <w:tmpl w:val="13BA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D839EE"/>
    <w:multiLevelType w:val="multilevel"/>
    <w:tmpl w:val="589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4C"/>
    <w:rsid w:val="000E0B69"/>
    <w:rsid w:val="001607AC"/>
    <w:rsid w:val="00164B4C"/>
    <w:rsid w:val="001D73D9"/>
    <w:rsid w:val="00245C76"/>
    <w:rsid w:val="00282C78"/>
    <w:rsid w:val="002F7647"/>
    <w:rsid w:val="00341607"/>
    <w:rsid w:val="00341BFC"/>
    <w:rsid w:val="003B5F7F"/>
    <w:rsid w:val="003E2E5B"/>
    <w:rsid w:val="00490C4D"/>
    <w:rsid w:val="0053793B"/>
    <w:rsid w:val="00565485"/>
    <w:rsid w:val="006F1573"/>
    <w:rsid w:val="00723FAF"/>
    <w:rsid w:val="00762117"/>
    <w:rsid w:val="007A3B48"/>
    <w:rsid w:val="007E173F"/>
    <w:rsid w:val="00862E78"/>
    <w:rsid w:val="00971822"/>
    <w:rsid w:val="009D62DA"/>
    <w:rsid w:val="00A54914"/>
    <w:rsid w:val="00A64E34"/>
    <w:rsid w:val="00A75417"/>
    <w:rsid w:val="00AB5CE1"/>
    <w:rsid w:val="00AD16F0"/>
    <w:rsid w:val="00C0250F"/>
    <w:rsid w:val="00C73CB8"/>
    <w:rsid w:val="00E943F9"/>
    <w:rsid w:val="00E963A2"/>
    <w:rsid w:val="00EC333D"/>
    <w:rsid w:val="00F429B3"/>
    <w:rsid w:val="00F717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4FE4"/>
  <w15:chartTrackingRefBased/>
  <w15:docId w15:val="{31A0DD80-78D8-4819-83C8-7600D179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97182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73CB8"/>
    <w:rPr>
      <w:b/>
      <w:bCs/>
    </w:rPr>
  </w:style>
  <w:style w:type="character" w:customStyle="1" w:styleId="Balk3Char">
    <w:name w:val="Başlık 3 Char"/>
    <w:basedOn w:val="VarsaylanParagrafYazTipi"/>
    <w:link w:val="Balk3"/>
    <w:uiPriority w:val="9"/>
    <w:rsid w:val="00971822"/>
    <w:rPr>
      <w:rFonts w:ascii="Times New Roman" w:eastAsia="Times New Roman" w:hAnsi="Times New Roman" w:cs="Times New Roman"/>
      <w:b/>
      <w:bCs/>
      <w:sz w:val="27"/>
      <w:szCs w:val="27"/>
      <w:lang w:eastAsia="tr-TR"/>
    </w:rPr>
  </w:style>
  <w:style w:type="paragraph" w:styleId="ListeParagraf">
    <w:name w:val="List Paragraph"/>
    <w:basedOn w:val="Normal"/>
    <w:uiPriority w:val="34"/>
    <w:qFormat/>
    <w:rsid w:val="00971822"/>
    <w:pPr>
      <w:ind w:left="720"/>
      <w:contextualSpacing/>
    </w:pPr>
  </w:style>
  <w:style w:type="character" w:styleId="Kpr">
    <w:name w:val="Hyperlink"/>
    <w:basedOn w:val="VarsaylanParagrafYazTipi"/>
    <w:uiPriority w:val="99"/>
    <w:unhideWhenUsed/>
    <w:rsid w:val="00EC333D"/>
    <w:rPr>
      <w:color w:val="0563C1" w:themeColor="hyperlink"/>
      <w:u w:val="single"/>
    </w:rPr>
  </w:style>
  <w:style w:type="character" w:styleId="zlenenKpr">
    <w:name w:val="FollowedHyperlink"/>
    <w:basedOn w:val="VarsaylanParagrafYazTipi"/>
    <w:uiPriority w:val="99"/>
    <w:semiHidden/>
    <w:unhideWhenUsed/>
    <w:rsid w:val="0034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205">
      <w:bodyDiv w:val="1"/>
      <w:marLeft w:val="0"/>
      <w:marRight w:val="0"/>
      <w:marTop w:val="0"/>
      <w:marBottom w:val="0"/>
      <w:divBdr>
        <w:top w:val="none" w:sz="0" w:space="0" w:color="auto"/>
        <w:left w:val="none" w:sz="0" w:space="0" w:color="auto"/>
        <w:bottom w:val="none" w:sz="0" w:space="0" w:color="auto"/>
        <w:right w:val="none" w:sz="0" w:space="0" w:color="auto"/>
      </w:divBdr>
    </w:div>
    <w:div w:id="639577569">
      <w:bodyDiv w:val="1"/>
      <w:marLeft w:val="0"/>
      <w:marRight w:val="0"/>
      <w:marTop w:val="0"/>
      <w:marBottom w:val="0"/>
      <w:divBdr>
        <w:top w:val="none" w:sz="0" w:space="0" w:color="auto"/>
        <w:left w:val="none" w:sz="0" w:space="0" w:color="auto"/>
        <w:bottom w:val="none" w:sz="0" w:space="0" w:color="auto"/>
        <w:right w:val="none" w:sz="0" w:space="0" w:color="auto"/>
      </w:divBdr>
    </w:div>
    <w:div w:id="670065713">
      <w:bodyDiv w:val="1"/>
      <w:marLeft w:val="0"/>
      <w:marRight w:val="0"/>
      <w:marTop w:val="0"/>
      <w:marBottom w:val="0"/>
      <w:divBdr>
        <w:top w:val="none" w:sz="0" w:space="0" w:color="auto"/>
        <w:left w:val="none" w:sz="0" w:space="0" w:color="auto"/>
        <w:bottom w:val="none" w:sz="0" w:space="0" w:color="auto"/>
        <w:right w:val="none" w:sz="0" w:space="0" w:color="auto"/>
      </w:divBdr>
    </w:div>
    <w:div w:id="1604680621">
      <w:bodyDiv w:val="1"/>
      <w:marLeft w:val="0"/>
      <w:marRight w:val="0"/>
      <w:marTop w:val="0"/>
      <w:marBottom w:val="0"/>
      <w:divBdr>
        <w:top w:val="none" w:sz="0" w:space="0" w:color="auto"/>
        <w:left w:val="none" w:sz="0" w:space="0" w:color="auto"/>
        <w:bottom w:val="none" w:sz="0" w:space="0" w:color="auto"/>
        <w:right w:val="none" w:sz="0" w:space="0" w:color="auto"/>
      </w:divBdr>
    </w:div>
    <w:div w:id="1606814750">
      <w:bodyDiv w:val="1"/>
      <w:marLeft w:val="0"/>
      <w:marRight w:val="0"/>
      <w:marTop w:val="0"/>
      <w:marBottom w:val="0"/>
      <w:divBdr>
        <w:top w:val="none" w:sz="0" w:space="0" w:color="auto"/>
        <w:left w:val="none" w:sz="0" w:space="0" w:color="auto"/>
        <w:bottom w:val="none" w:sz="0" w:space="0" w:color="auto"/>
        <w:right w:val="none" w:sz="0" w:space="0" w:color="auto"/>
      </w:divBdr>
    </w:div>
    <w:div w:id="16842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rdek.sakarya.edu.tr/tr/icerik/23624/124352/ogrenim-sirasinda-pedagojik-formasyon-egitimi" TargetMode="External"/><Relationship Id="rId5" Type="http://schemas.openxmlformats.org/officeDocument/2006/relationships/hyperlink" Target="https://ogrdek.sakarya.edu.tr/sites/ogrdek.sakarya.edu.tr/file/Pedagojik_Formasyon_Egitimi_Koordinatorlukleri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Administrator</cp:lastModifiedBy>
  <cp:revision>2</cp:revision>
  <dcterms:created xsi:type="dcterms:W3CDTF">2026-08-31T11:18:00Z</dcterms:created>
  <dcterms:modified xsi:type="dcterms:W3CDTF">2026-08-31T11:18:00Z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1733589f-4623-42b4-8b39-8ca41c0492dd</vt:lpwstr>
  </property>
</Properties>
</file>