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776" w:rsidRPr="00B71776" w:rsidRDefault="00B71776" w:rsidP="00B71776">
      <w:pPr>
        <w:spacing w:after="0" w:line="240" w:lineRule="auto"/>
        <w:rPr>
          <w:sz w:val="18"/>
          <w:szCs w:val="18"/>
        </w:rPr>
      </w:pPr>
      <w:r w:rsidRPr="00B71776">
        <w:rPr>
          <w:sz w:val="18"/>
          <w:szCs w:val="18"/>
        </w:rPr>
        <w:t>Değerli Öğrenciler;</w:t>
      </w:r>
    </w:p>
    <w:p w:rsidR="00B71776" w:rsidRPr="00B71776" w:rsidRDefault="00B71776" w:rsidP="00B71776">
      <w:pPr>
        <w:pStyle w:val="Default"/>
        <w:jc w:val="both"/>
        <w:rPr>
          <w:rFonts w:ascii="Calibri" w:hAnsi="Calibri"/>
          <w:sz w:val="18"/>
          <w:szCs w:val="18"/>
          <w:lang w:val="tr-TR"/>
        </w:rPr>
      </w:pPr>
      <w:r w:rsidRPr="00B71776">
        <w:rPr>
          <w:rFonts w:ascii="Calibri" w:hAnsi="Calibri"/>
          <w:sz w:val="18"/>
          <w:szCs w:val="18"/>
          <w:lang w:val="tr-TR"/>
        </w:rPr>
        <w:t xml:space="preserve">Bu form, bölümümüzde gerçekleştireceğiniz laboratuvar uygulamalarında, dikkat etmeniz gereken kuralları ve karşılaşabileceğiniz herhangi bir kaza durumda nasıl davranmanız gerektiği konusunda bilgi vermektedir. Bu formu dikkatlice okumak ve burada yazan kurallara göre hareket etmek sizin ve çevrenizdeki kişilerin laboratuvar içindeki güvenliğinin sağlanması açısından çok önemlidir. Bu kuralları dikkatlice okuduktan sonra, son sayfasındaki onay kısmını doldurarak ve imzalayarak </w:t>
      </w:r>
      <w:r w:rsidR="009E7FF1">
        <w:rPr>
          <w:rFonts w:ascii="Calibri" w:hAnsi="Calibri"/>
          <w:sz w:val="18"/>
          <w:szCs w:val="18"/>
          <w:lang w:val="tr-TR"/>
        </w:rPr>
        <w:t>Laboratuvar Sorumlusuna</w:t>
      </w:r>
      <w:r w:rsidRPr="00B71776">
        <w:rPr>
          <w:rFonts w:ascii="Calibri" w:hAnsi="Calibri"/>
          <w:sz w:val="18"/>
          <w:szCs w:val="18"/>
          <w:lang w:val="tr-TR"/>
        </w:rPr>
        <w:t xml:space="preserve"> teslim ediniz. İlk iki sayfa</w:t>
      </w:r>
      <w:r w:rsidR="009E7FF1">
        <w:rPr>
          <w:rFonts w:ascii="Calibri" w:hAnsi="Calibri"/>
          <w:sz w:val="18"/>
          <w:szCs w:val="18"/>
          <w:lang w:val="tr-TR"/>
        </w:rPr>
        <w:t>yı</w:t>
      </w:r>
      <w:r w:rsidRPr="00B71776">
        <w:rPr>
          <w:rFonts w:ascii="Calibri" w:hAnsi="Calibri"/>
          <w:sz w:val="18"/>
          <w:szCs w:val="18"/>
          <w:lang w:val="tr-TR"/>
        </w:rPr>
        <w:t xml:space="preserve"> gerek duyduğunuzda faydalanma</w:t>
      </w:r>
      <w:r w:rsidR="009E7FF1">
        <w:rPr>
          <w:rFonts w:ascii="Calibri" w:hAnsi="Calibri"/>
          <w:sz w:val="18"/>
          <w:szCs w:val="18"/>
          <w:lang w:val="tr-TR"/>
        </w:rPr>
        <w:t>k</w:t>
      </w:r>
      <w:r w:rsidRPr="00B71776">
        <w:rPr>
          <w:rFonts w:ascii="Calibri" w:hAnsi="Calibri"/>
          <w:sz w:val="18"/>
          <w:szCs w:val="18"/>
          <w:lang w:val="tr-TR"/>
        </w:rPr>
        <w:t xml:space="preserve"> amacıyla </w:t>
      </w:r>
      <w:r w:rsidR="009E7FF1">
        <w:rPr>
          <w:rFonts w:ascii="Calibri" w:hAnsi="Calibri"/>
          <w:sz w:val="18"/>
          <w:szCs w:val="18"/>
          <w:lang w:val="tr-TR"/>
        </w:rPr>
        <w:t>muhafaza ediniz.</w:t>
      </w:r>
      <w:r w:rsidRPr="00B71776">
        <w:rPr>
          <w:rFonts w:ascii="Calibri" w:hAnsi="Calibri"/>
          <w:sz w:val="18"/>
          <w:szCs w:val="18"/>
          <w:lang w:val="tr-TR"/>
        </w:rPr>
        <w:t xml:space="preserve">  </w:t>
      </w:r>
    </w:p>
    <w:p w:rsidR="00B71776" w:rsidRPr="00EE29F0" w:rsidRDefault="00B71776" w:rsidP="00B71776">
      <w:pPr>
        <w:pStyle w:val="Default"/>
        <w:jc w:val="both"/>
        <w:rPr>
          <w:rFonts w:ascii="Calibri" w:hAnsi="Calibri"/>
          <w:b/>
          <w:sz w:val="10"/>
          <w:szCs w:val="10"/>
          <w:lang w:val="tr-TR"/>
        </w:rPr>
      </w:pPr>
    </w:p>
    <w:p w:rsidR="00B71776" w:rsidRPr="00B71776" w:rsidRDefault="00453570" w:rsidP="00B71776">
      <w:pPr>
        <w:pStyle w:val="Default"/>
        <w:jc w:val="both"/>
        <w:rPr>
          <w:rFonts w:ascii="Calibri" w:hAnsi="Calibri"/>
          <w:b/>
          <w:sz w:val="18"/>
          <w:szCs w:val="18"/>
          <w:lang w:val="tr-TR"/>
        </w:rPr>
      </w:pPr>
      <w:proofErr w:type="spellStart"/>
      <w:r>
        <w:rPr>
          <w:rFonts w:ascii="Calibri" w:hAnsi="Calibri"/>
          <w:b/>
          <w:sz w:val="18"/>
          <w:szCs w:val="18"/>
          <w:highlight w:val="yellow"/>
          <w:lang w:val="tr-TR"/>
        </w:rPr>
        <w:t>Jeof</w:t>
      </w:r>
      <w:proofErr w:type="spellEnd"/>
      <w:r>
        <w:rPr>
          <w:rFonts w:ascii="Calibri" w:hAnsi="Calibri"/>
          <w:b/>
          <w:sz w:val="18"/>
          <w:szCs w:val="18"/>
          <w:highlight w:val="yellow"/>
          <w:lang w:val="tr-TR"/>
        </w:rPr>
        <w:t xml:space="preserve"> İZİK</w:t>
      </w:r>
      <w:r w:rsidR="00B71776" w:rsidRPr="001C60FB">
        <w:rPr>
          <w:rFonts w:ascii="Calibri" w:hAnsi="Calibri"/>
          <w:b/>
          <w:sz w:val="18"/>
          <w:szCs w:val="18"/>
          <w:highlight w:val="yellow"/>
          <w:lang w:val="tr-TR"/>
        </w:rPr>
        <w:t xml:space="preserve"> Mühendisliği Bölümü</w:t>
      </w:r>
      <w:r w:rsidR="00B71776" w:rsidRPr="00B71776">
        <w:rPr>
          <w:rFonts w:ascii="Calibri" w:hAnsi="Calibri"/>
          <w:b/>
          <w:sz w:val="18"/>
          <w:szCs w:val="18"/>
          <w:lang w:val="tr-TR"/>
        </w:rPr>
        <w:t xml:space="preserve"> </w:t>
      </w:r>
    </w:p>
    <w:p w:rsidR="00B71776" w:rsidRPr="00B71776" w:rsidRDefault="00A7304D" w:rsidP="00B71776">
      <w:pPr>
        <w:pStyle w:val="Default"/>
        <w:jc w:val="both"/>
        <w:rPr>
          <w:rFonts w:ascii="Calibri" w:hAnsi="Calibri"/>
          <w:b/>
          <w:sz w:val="18"/>
          <w:szCs w:val="18"/>
          <w:lang w:val="tr-TR"/>
        </w:rPr>
      </w:pPr>
      <w:r w:rsidRPr="00A7304D">
        <w:rPr>
          <w:rFonts w:ascii="Calibri" w:hAnsi="Calibri"/>
          <w:b/>
          <w:sz w:val="18"/>
          <w:szCs w:val="18"/>
          <w:lang w:val="tr-TR"/>
        </w:rPr>
        <w:t>Laboratuvar Güvenliği ve Yönetimi Komisyonu</w:t>
      </w:r>
    </w:p>
    <w:tbl>
      <w:tblPr>
        <w:tblStyle w:val="TabloKlavuzu"/>
        <w:tblW w:w="0" w:type="auto"/>
        <w:tblLook w:val="04A0" w:firstRow="1" w:lastRow="0" w:firstColumn="1" w:lastColumn="0" w:noHBand="0" w:noVBand="1"/>
      </w:tblPr>
      <w:tblGrid>
        <w:gridCol w:w="4815"/>
        <w:gridCol w:w="4813"/>
      </w:tblGrid>
      <w:tr w:rsidR="001219B5" w:rsidRPr="00AD4026" w:rsidTr="00F33CC4">
        <w:trPr>
          <w:trHeight w:val="136"/>
        </w:trPr>
        <w:tc>
          <w:tcPr>
            <w:tcW w:w="9854" w:type="dxa"/>
            <w:gridSpan w:val="2"/>
            <w:shd w:val="clear" w:color="auto" w:fill="D9D9D9" w:themeFill="background1" w:themeFillShade="D9"/>
            <w:vAlign w:val="center"/>
          </w:tcPr>
          <w:p w:rsidR="001A687B" w:rsidRPr="00AD4026" w:rsidRDefault="001A687B" w:rsidP="001A687B">
            <w:pPr>
              <w:rPr>
                <w:b/>
                <w:sz w:val="20"/>
                <w:szCs w:val="20"/>
              </w:rPr>
            </w:pPr>
            <w:r w:rsidRPr="00AD4026">
              <w:rPr>
                <w:rFonts w:cstheme="minorHAnsi"/>
                <w:b/>
                <w:sz w:val="20"/>
                <w:szCs w:val="20"/>
              </w:rPr>
              <w:t>BÖLÜM 1: LABORATUVARLARDA UYULMASI GEREKEN GENEL KURALLAR</w:t>
            </w:r>
          </w:p>
        </w:tc>
      </w:tr>
      <w:tr w:rsidR="001219B5" w:rsidRPr="00EE29F0" w:rsidTr="0049539D">
        <w:tc>
          <w:tcPr>
            <w:tcW w:w="4927" w:type="dxa"/>
          </w:tcPr>
          <w:p w:rsidR="00BB0494" w:rsidRPr="00EE29F0" w:rsidRDefault="00BB0494" w:rsidP="00BB0494">
            <w:pPr>
              <w:pStyle w:val="ListeParagraf"/>
              <w:numPr>
                <w:ilvl w:val="0"/>
                <w:numId w:val="1"/>
              </w:numPr>
              <w:ind w:left="284" w:hanging="284"/>
              <w:jc w:val="both"/>
              <w:rPr>
                <w:rFonts w:cstheme="minorHAnsi"/>
                <w:sz w:val="17"/>
                <w:szCs w:val="17"/>
              </w:rPr>
            </w:pPr>
            <w:r w:rsidRPr="00EE29F0">
              <w:rPr>
                <w:rFonts w:cstheme="minorHAnsi"/>
                <w:sz w:val="17"/>
                <w:szCs w:val="17"/>
              </w:rPr>
              <w:t>Laboratuvarların ciddi çalışma yapılan bir ortam olduğu hiçbir zaman akıldan çıkarılmamalı ve laboratuvarlarda düzeni bozacak veya tehlikeye yol açabilecek şekilde hareket edilmemelidir.</w:t>
            </w:r>
          </w:p>
          <w:p w:rsidR="00BB0494" w:rsidRPr="00EE29F0" w:rsidRDefault="00BB0494" w:rsidP="00BB0494">
            <w:pPr>
              <w:pStyle w:val="ListeParagraf"/>
              <w:numPr>
                <w:ilvl w:val="0"/>
                <w:numId w:val="1"/>
              </w:numPr>
              <w:ind w:left="284" w:hanging="284"/>
              <w:jc w:val="both"/>
              <w:rPr>
                <w:rFonts w:cstheme="minorHAnsi"/>
                <w:sz w:val="17"/>
                <w:szCs w:val="17"/>
              </w:rPr>
            </w:pPr>
            <w:r w:rsidRPr="00EE29F0">
              <w:rPr>
                <w:rFonts w:cstheme="minorHAnsi"/>
                <w:sz w:val="17"/>
                <w:szCs w:val="17"/>
              </w:rPr>
              <w:t>Sözlü/yazılı bütün kurallara dikkatle uyulmalı, anlaşılmayan kısımlar laboratuvar sorumlularına sorulmalıdır.</w:t>
            </w:r>
          </w:p>
          <w:p w:rsidR="00BB0494" w:rsidRPr="00EE29F0" w:rsidRDefault="00BB0494" w:rsidP="00BB0494">
            <w:pPr>
              <w:pStyle w:val="ListeParagraf"/>
              <w:numPr>
                <w:ilvl w:val="0"/>
                <w:numId w:val="1"/>
              </w:numPr>
              <w:ind w:left="284" w:hanging="284"/>
              <w:jc w:val="both"/>
              <w:rPr>
                <w:rFonts w:cstheme="minorHAnsi"/>
                <w:sz w:val="17"/>
                <w:szCs w:val="17"/>
              </w:rPr>
            </w:pPr>
            <w:r w:rsidRPr="00EE29F0">
              <w:rPr>
                <w:rFonts w:cstheme="minorHAnsi"/>
                <w:sz w:val="17"/>
                <w:szCs w:val="17"/>
              </w:rPr>
              <w:t>Laboratuvarlarda asla tek başına, izinsiz ve sorumlu kişi yokken çalışılmamalıdır.</w:t>
            </w:r>
          </w:p>
          <w:p w:rsidR="00BB0494" w:rsidRPr="00EE29F0" w:rsidRDefault="00BB0494" w:rsidP="00BB0494">
            <w:pPr>
              <w:pStyle w:val="ListeParagraf"/>
              <w:numPr>
                <w:ilvl w:val="0"/>
                <w:numId w:val="1"/>
              </w:numPr>
              <w:ind w:left="284" w:hanging="284"/>
              <w:jc w:val="both"/>
              <w:rPr>
                <w:rFonts w:cstheme="minorHAnsi"/>
                <w:sz w:val="17"/>
                <w:szCs w:val="17"/>
              </w:rPr>
            </w:pPr>
            <w:r w:rsidRPr="00EE29F0">
              <w:rPr>
                <w:rFonts w:cstheme="minorHAnsi"/>
                <w:sz w:val="17"/>
                <w:szCs w:val="17"/>
              </w:rPr>
              <w:t>Laboratuvarda sorumlu kişi izin vermedikçe hiçbir deney düzeneğine, kimyasala ve diğer malzemelere dokunulmamalıdır.</w:t>
            </w:r>
          </w:p>
          <w:p w:rsidR="001A687B" w:rsidRPr="00EE29F0" w:rsidRDefault="001A687B" w:rsidP="001A687B">
            <w:pPr>
              <w:pStyle w:val="ListeParagraf"/>
              <w:numPr>
                <w:ilvl w:val="0"/>
                <w:numId w:val="1"/>
              </w:numPr>
              <w:ind w:left="284" w:hanging="284"/>
              <w:jc w:val="both"/>
              <w:rPr>
                <w:rFonts w:cstheme="minorHAnsi"/>
                <w:sz w:val="17"/>
                <w:szCs w:val="17"/>
              </w:rPr>
            </w:pPr>
            <w:r w:rsidRPr="00EE29F0">
              <w:rPr>
                <w:rFonts w:cstheme="minorHAnsi"/>
                <w:sz w:val="17"/>
                <w:szCs w:val="17"/>
              </w:rPr>
              <w:t>Laboratuvara izinsiz girip çıkmak yasaktır.</w:t>
            </w:r>
          </w:p>
          <w:p w:rsidR="00BB0494" w:rsidRPr="00EE29F0" w:rsidRDefault="00BB0494" w:rsidP="00BB0494">
            <w:pPr>
              <w:pStyle w:val="ListeParagraf"/>
              <w:numPr>
                <w:ilvl w:val="0"/>
                <w:numId w:val="1"/>
              </w:numPr>
              <w:ind w:left="284" w:hanging="284"/>
              <w:jc w:val="both"/>
              <w:rPr>
                <w:rFonts w:cstheme="minorHAnsi"/>
                <w:sz w:val="17"/>
                <w:szCs w:val="17"/>
              </w:rPr>
            </w:pPr>
            <w:r w:rsidRPr="00EE29F0">
              <w:rPr>
                <w:rFonts w:cstheme="minorHAnsi"/>
                <w:sz w:val="17"/>
                <w:szCs w:val="17"/>
              </w:rPr>
              <w:t>Deneysel çalışmalar sadece sorumlunun size anlattığı ve gösterdiği şekilde yapılır. Asla anlatılan ve gösterilen deney yönteminden farklı bir yöntem izlenmez.</w:t>
            </w:r>
          </w:p>
          <w:p w:rsidR="00BB0494" w:rsidRPr="00EE29F0" w:rsidRDefault="00BB0494" w:rsidP="00BB0494">
            <w:pPr>
              <w:pStyle w:val="ListeParagraf"/>
              <w:numPr>
                <w:ilvl w:val="0"/>
                <w:numId w:val="1"/>
              </w:numPr>
              <w:ind w:left="284" w:hanging="284"/>
              <w:jc w:val="both"/>
              <w:rPr>
                <w:rFonts w:cstheme="minorHAnsi"/>
                <w:sz w:val="17"/>
                <w:szCs w:val="17"/>
              </w:rPr>
            </w:pPr>
            <w:r w:rsidRPr="00EE29F0">
              <w:rPr>
                <w:rFonts w:cstheme="minorHAnsi"/>
                <w:sz w:val="17"/>
                <w:szCs w:val="17"/>
              </w:rPr>
              <w:t>Laboratuvarda asla şaka yapılmamalı, öğrenciler kendi aralarında sohbet etmemelidir. Bu hem tehlikeli hem de yasaktır.</w:t>
            </w:r>
          </w:p>
          <w:p w:rsidR="0049539D" w:rsidRPr="00EE29F0" w:rsidRDefault="00BB0494" w:rsidP="00EE29F0">
            <w:pPr>
              <w:pStyle w:val="ListeParagraf"/>
              <w:numPr>
                <w:ilvl w:val="0"/>
                <w:numId w:val="1"/>
              </w:numPr>
              <w:ind w:left="284" w:hanging="284"/>
              <w:jc w:val="both"/>
              <w:rPr>
                <w:rFonts w:cstheme="minorHAnsi"/>
                <w:sz w:val="17"/>
                <w:szCs w:val="17"/>
              </w:rPr>
            </w:pPr>
            <w:r w:rsidRPr="00EE29F0">
              <w:rPr>
                <w:rFonts w:cstheme="minorHAnsi"/>
                <w:sz w:val="17"/>
                <w:szCs w:val="17"/>
              </w:rPr>
              <w:t xml:space="preserve">Laboratuvara önlük giymeden girmek yasaktır. Palto, ceket, çanta vb. kişisel eşyaların laboratuvardaki askılara asılması gerekmektedir. </w:t>
            </w:r>
          </w:p>
        </w:tc>
        <w:tc>
          <w:tcPr>
            <w:tcW w:w="4927" w:type="dxa"/>
          </w:tcPr>
          <w:p w:rsidR="00BB0494" w:rsidRPr="00EE29F0" w:rsidRDefault="00EE29F0" w:rsidP="00BB0494">
            <w:pPr>
              <w:pStyle w:val="ListeParagraf"/>
              <w:numPr>
                <w:ilvl w:val="0"/>
                <w:numId w:val="1"/>
              </w:numPr>
              <w:ind w:left="284" w:hanging="284"/>
              <w:jc w:val="both"/>
              <w:rPr>
                <w:rFonts w:cstheme="minorHAnsi"/>
                <w:sz w:val="17"/>
                <w:szCs w:val="17"/>
              </w:rPr>
            </w:pPr>
            <w:r w:rsidRPr="00EE29F0">
              <w:rPr>
                <w:rFonts w:cstheme="minorHAnsi"/>
                <w:sz w:val="17"/>
                <w:szCs w:val="17"/>
              </w:rPr>
              <w:t>Laboratuvarda yemek, içmek ve laboratuvar malzemelerinin bu amaçla kullanılması yasaktır.</w:t>
            </w:r>
            <w:r w:rsidR="00A7304D">
              <w:rPr>
                <w:rFonts w:cstheme="minorHAnsi"/>
                <w:sz w:val="17"/>
                <w:szCs w:val="17"/>
              </w:rPr>
              <w:t xml:space="preserve"> </w:t>
            </w:r>
            <w:r w:rsidR="00BB0494" w:rsidRPr="00EE29F0">
              <w:rPr>
                <w:rFonts w:cstheme="minorHAnsi"/>
                <w:sz w:val="17"/>
                <w:szCs w:val="17"/>
              </w:rPr>
              <w:t xml:space="preserve">Laboratuvarda çalışıldığı sürece çalışmanın özelliğine göre gözlük, yüz maskesi, eldiven </w:t>
            </w:r>
            <w:proofErr w:type="spellStart"/>
            <w:r w:rsidR="00BB0494" w:rsidRPr="00EE29F0">
              <w:rPr>
                <w:rFonts w:cstheme="minorHAnsi"/>
                <w:sz w:val="17"/>
                <w:szCs w:val="17"/>
              </w:rPr>
              <w:t>v.b</w:t>
            </w:r>
            <w:proofErr w:type="spellEnd"/>
            <w:r w:rsidR="00BB0494" w:rsidRPr="00EE29F0">
              <w:rPr>
                <w:rFonts w:cstheme="minorHAnsi"/>
                <w:sz w:val="17"/>
                <w:szCs w:val="17"/>
              </w:rPr>
              <w:t xml:space="preserve">. gözü ve cildi koruyucu </w:t>
            </w:r>
            <w:proofErr w:type="gramStart"/>
            <w:r w:rsidR="00BB0494" w:rsidRPr="00EE29F0">
              <w:rPr>
                <w:rFonts w:cstheme="minorHAnsi"/>
                <w:sz w:val="17"/>
                <w:szCs w:val="17"/>
              </w:rPr>
              <w:t>ekipmanlar</w:t>
            </w:r>
            <w:proofErr w:type="gramEnd"/>
            <w:r w:rsidR="00BB0494" w:rsidRPr="00EE29F0">
              <w:rPr>
                <w:rFonts w:cstheme="minorHAnsi"/>
                <w:sz w:val="17"/>
                <w:szCs w:val="17"/>
              </w:rPr>
              <w:t xml:space="preserve"> kullanılmalıdır.</w:t>
            </w:r>
          </w:p>
          <w:p w:rsidR="00BB0494" w:rsidRPr="00EE29F0" w:rsidRDefault="00BB0494" w:rsidP="00BB0494">
            <w:pPr>
              <w:pStyle w:val="ListeParagraf"/>
              <w:numPr>
                <w:ilvl w:val="0"/>
                <w:numId w:val="1"/>
              </w:numPr>
              <w:ind w:left="284" w:hanging="284"/>
              <w:jc w:val="both"/>
              <w:rPr>
                <w:rFonts w:cstheme="minorHAnsi"/>
                <w:sz w:val="17"/>
                <w:szCs w:val="17"/>
              </w:rPr>
            </w:pPr>
            <w:r w:rsidRPr="00EE29F0">
              <w:rPr>
                <w:rFonts w:cstheme="minorHAnsi"/>
                <w:sz w:val="17"/>
                <w:szCs w:val="17"/>
              </w:rPr>
              <w:t>Kimyasal madde dökülmesine ve cam kırıklarına tedbir olarak daima kapalı ayakkabı giyilmelidir.</w:t>
            </w:r>
          </w:p>
          <w:p w:rsidR="00BB0494" w:rsidRPr="00EE29F0" w:rsidRDefault="00BB0494" w:rsidP="00BB0494">
            <w:pPr>
              <w:pStyle w:val="ListeParagraf"/>
              <w:numPr>
                <w:ilvl w:val="0"/>
                <w:numId w:val="1"/>
              </w:numPr>
              <w:ind w:left="284" w:hanging="284"/>
              <w:jc w:val="both"/>
              <w:rPr>
                <w:rFonts w:cstheme="minorHAnsi"/>
                <w:sz w:val="17"/>
                <w:szCs w:val="17"/>
              </w:rPr>
            </w:pPr>
            <w:r w:rsidRPr="00EE29F0">
              <w:rPr>
                <w:rFonts w:cstheme="minorHAnsi"/>
                <w:sz w:val="17"/>
                <w:szCs w:val="17"/>
              </w:rPr>
              <w:t>Sorumlu izin vermedikçe laboratuvarda kontak lens kullanılmamalıdır.</w:t>
            </w:r>
          </w:p>
          <w:p w:rsidR="00BB0494" w:rsidRPr="00EE29F0" w:rsidRDefault="00BB0494" w:rsidP="00BB0494">
            <w:pPr>
              <w:pStyle w:val="ListeParagraf"/>
              <w:numPr>
                <w:ilvl w:val="0"/>
                <w:numId w:val="1"/>
              </w:numPr>
              <w:ind w:left="284" w:hanging="284"/>
              <w:jc w:val="both"/>
              <w:rPr>
                <w:rFonts w:cstheme="minorHAnsi"/>
                <w:sz w:val="17"/>
                <w:szCs w:val="17"/>
              </w:rPr>
            </w:pPr>
            <w:r w:rsidRPr="00EE29F0">
              <w:rPr>
                <w:rFonts w:cstheme="minorHAnsi"/>
                <w:sz w:val="17"/>
                <w:szCs w:val="17"/>
              </w:rPr>
              <w:t>Uzun saçlar, sallantılı takılar ve bol elbiseler laboratuvar ortamında tehlikeye yol açacaklarından dolayı; uzun saçlar arkada toplanmalı, sallantılı takılar çıkarılmalı, bol elbise giyilmemelidir.</w:t>
            </w:r>
          </w:p>
          <w:p w:rsidR="00BB0494" w:rsidRPr="00EE29F0" w:rsidRDefault="00BB0494" w:rsidP="00BB0494">
            <w:pPr>
              <w:pStyle w:val="ListeParagraf"/>
              <w:numPr>
                <w:ilvl w:val="0"/>
                <w:numId w:val="1"/>
              </w:numPr>
              <w:ind w:left="284" w:hanging="284"/>
              <w:jc w:val="both"/>
              <w:rPr>
                <w:rFonts w:cstheme="minorHAnsi"/>
                <w:sz w:val="17"/>
                <w:szCs w:val="17"/>
              </w:rPr>
            </w:pPr>
            <w:r w:rsidRPr="00EE29F0">
              <w:rPr>
                <w:rFonts w:cstheme="minorHAnsi"/>
                <w:sz w:val="17"/>
                <w:szCs w:val="17"/>
              </w:rPr>
              <w:t>Laboratuvar önlüğü daima kapalı olmalıdır. Önü açık önlükle çalışmak tehlikeli ve yasaktır.</w:t>
            </w:r>
          </w:p>
          <w:p w:rsidR="00BB0494" w:rsidRPr="00EE29F0" w:rsidRDefault="00BB0494" w:rsidP="00BB0494">
            <w:pPr>
              <w:pStyle w:val="ListeParagraf"/>
              <w:numPr>
                <w:ilvl w:val="0"/>
                <w:numId w:val="1"/>
              </w:numPr>
              <w:ind w:left="284" w:hanging="284"/>
              <w:jc w:val="both"/>
              <w:rPr>
                <w:rFonts w:cstheme="minorHAnsi"/>
                <w:sz w:val="17"/>
                <w:szCs w:val="17"/>
              </w:rPr>
            </w:pPr>
            <w:r w:rsidRPr="00EE29F0">
              <w:rPr>
                <w:rFonts w:cstheme="minorHAnsi"/>
                <w:sz w:val="17"/>
                <w:szCs w:val="17"/>
              </w:rPr>
              <w:t>Laboratuvarda yüze dokunmadan önce eller su ve sabun ile yıkanmalıdır.</w:t>
            </w:r>
          </w:p>
          <w:p w:rsidR="0049539D" w:rsidRPr="00EE29F0" w:rsidRDefault="00BB0494" w:rsidP="00EE29F0">
            <w:pPr>
              <w:pStyle w:val="ListeParagraf"/>
              <w:numPr>
                <w:ilvl w:val="0"/>
                <w:numId w:val="1"/>
              </w:numPr>
              <w:ind w:left="284" w:hanging="284"/>
              <w:jc w:val="both"/>
              <w:rPr>
                <w:rFonts w:cstheme="minorHAnsi"/>
                <w:sz w:val="17"/>
                <w:szCs w:val="17"/>
              </w:rPr>
            </w:pPr>
            <w:r w:rsidRPr="00EE29F0">
              <w:rPr>
                <w:rFonts w:cstheme="minorHAnsi"/>
                <w:sz w:val="17"/>
                <w:szCs w:val="17"/>
              </w:rPr>
              <w:t>Deneysel çalışma bittikten sonra kullanılan malzemelerin, deney düzeneğinin ve deney tezgahının temizliği gereken özenle yapılmalıdır. Eller su ve sabun ile yıkanıp, sorumlunun izni ile laboratuvardan çıkılmalıdır.</w:t>
            </w:r>
          </w:p>
        </w:tc>
      </w:tr>
    </w:tbl>
    <w:p w:rsidR="0057065A" w:rsidRPr="00EE29F0" w:rsidRDefault="0057065A" w:rsidP="001E2A82">
      <w:pPr>
        <w:spacing w:after="0" w:line="240" w:lineRule="auto"/>
        <w:rPr>
          <w:sz w:val="16"/>
          <w:szCs w:val="16"/>
        </w:rPr>
      </w:pPr>
    </w:p>
    <w:tbl>
      <w:tblPr>
        <w:tblStyle w:val="TabloKlavuzu"/>
        <w:tblW w:w="0" w:type="auto"/>
        <w:tblLook w:val="04A0" w:firstRow="1" w:lastRow="0" w:firstColumn="1" w:lastColumn="0" w:noHBand="0" w:noVBand="1"/>
      </w:tblPr>
      <w:tblGrid>
        <w:gridCol w:w="4816"/>
        <w:gridCol w:w="4812"/>
      </w:tblGrid>
      <w:tr w:rsidR="001219B5" w:rsidRPr="00AD4026" w:rsidTr="00F33CC4">
        <w:trPr>
          <w:trHeight w:val="175"/>
        </w:trPr>
        <w:tc>
          <w:tcPr>
            <w:tcW w:w="9854" w:type="dxa"/>
            <w:gridSpan w:val="2"/>
            <w:shd w:val="clear" w:color="auto" w:fill="D9D9D9" w:themeFill="background1" w:themeFillShade="D9"/>
            <w:vAlign w:val="center"/>
          </w:tcPr>
          <w:p w:rsidR="001A687B" w:rsidRPr="00AD4026" w:rsidRDefault="001A687B" w:rsidP="001A687B">
            <w:pPr>
              <w:rPr>
                <w:b/>
                <w:sz w:val="20"/>
                <w:szCs w:val="20"/>
              </w:rPr>
            </w:pPr>
            <w:r w:rsidRPr="00AD4026">
              <w:rPr>
                <w:rFonts w:cstheme="minorHAnsi"/>
                <w:b/>
                <w:sz w:val="20"/>
                <w:szCs w:val="20"/>
              </w:rPr>
              <w:t>BÖLÜM 2: KİMYASAL MADDE İLE ÇALIŞIRKEN UYULMASI GEREKEN GENEL KURALLAR</w:t>
            </w:r>
          </w:p>
        </w:tc>
      </w:tr>
      <w:tr w:rsidR="001219B5" w:rsidRPr="00EE29F0" w:rsidTr="007B3300">
        <w:tc>
          <w:tcPr>
            <w:tcW w:w="4927" w:type="dxa"/>
          </w:tcPr>
          <w:p w:rsidR="001A687B" w:rsidRPr="00EE29F0" w:rsidRDefault="001A687B" w:rsidP="001A687B">
            <w:pPr>
              <w:pStyle w:val="ListeParagraf"/>
              <w:numPr>
                <w:ilvl w:val="0"/>
                <w:numId w:val="1"/>
              </w:numPr>
              <w:ind w:left="284" w:hanging="284"/>
              <w:jc w:val="both"/>
              <w:rPr>
                <w:rFonts w:cstheme="minorHAnsi"/>
                <w:sz w:val="17"/>
                <w:szCs w:val="17"/>
              </w:rPr>
            </w:pPr>
            <w:r w:rsidRPr="00EE29F0">
              <w:rPr>
                <w:rFonts w:cstheme="minorHAnsi"/>
                <w:sz w:val="17"/>
                <w:szCs w:val="17"/>
              </w:rPr>
              <w:t>Laboratuvarda bulunan bütün kimyasallar tehlike içerirler. Bu nedenle kesinlikle kimyasallara çıplak elle dokunulmamalı, tadına bakılmamalı ve koklanmamalıdır.</w:t>
            </w:r>
          </w:p>
          <w:p w:rsidR="00F33CC4" w:rsidRPr="00EE29F0" w:rsidRDefault="001A687B" w:rsidP="001A687B">
            <w:pPr>
              <w:pStyle w:val="ListeParagraf"/>
              <w:numPr>
                <w:ilvl w:val="0"/>
                <w:numId w:val="1"/>
              </w:numPr>
              <w:ind w:left="284" w:hanging="284"/>
              <w:jc w:val="both"/>
              <w:rPr>
                <w:rFonts w:cstheme="minorHAnsi"/>
                <w:sz w:val="17"/>
                <w:szCs w:val="17"/>
              </w:rPr>
            </w:pPr>
            <w:r w:rsidRPr="00EE29F0">
              <w:rPr>
                <w:rFonts w:cstheme="minorHAnsi"/>
                <w:sz w:val="17"/>
                <w:szCs w:val="17"/>
              </w:rPr>
              <w:t xml:space="preserve">Laboratuvarlarda içinde kimyasal madde olan hiçbir kap etiketsiz olmamalıdır. Kullanmadan önce etiket dikkatlice okunmalıdır. </w:t>
            </w:r>
          </w:p>
          <w:p w:rsidR="001A687B" w:rsidRPr="00EE29F0" w:rsidRDefault="001A687B" w:rsidP="001A687B">
            <w:pPr>
              <w:pStyle w:val="ListeParagraf"/>
              <w:numPr>
                <w:ilvl w:val="0"/>
                <w:numId w:val="1"/>
              </w:numPr>
              <w:ind w:left="284" w:hanging="284"/>
              <w:jc w:val="both"/>
              <w:rPr>
                <w:rFonts w:cstheme="minorHAnsi"/>
                <w:sz w:val="17"/>
                <w:szCs w:val="17"/>
              </w:rPr>
            </w:pPr>
            <w:r w:rsidRPr="00EE29F0">
              <w:rPr>
                <w:rFonts w:cstheme="minorHAnsi"/>
                <w:sz w:val="17"/>
                <w:szCs w:val="17"/>
              </w:rPr>
              <w:t>Kimyasallar bir kaptan başka bir kaba aktarıldığında yeni kabın etiketlenmesi unutulmamalıdır.</w:t>
            </w:r>
          </w:p>
          <w:p w:rsidR="001A687B" w:rsidRPr="00EE29F0" w:rsidRDefault="001A687B" w:rsidP="001A687B">
            <w:pPr>
              <w:pStyle w:val="ListeParagraf"/>
              <w:numPr>
                <w:ilvl w:val="0"/>
                <w:numId w:val="1"/>
              </w:numPr>
              <w:ind w:left="284" w:hanging="284"/>
              <w:jc w:val="both"/>
              <w:rPr>
                <w:rFonts w:cstheme="minorHAnsi"/>
                <w:sz w:val="17"/>
                <w:szCs w:val="17"/>
              </w:rPr>
            </w:pPr>
            <w:r w:rsidRPr="00EE29F0">
              <w:rPr>
                <w:rFonts w:cstheme="minorHAnsi"/>
                <w:sz w:val="17"/>
                <w:szCs w:val="17"/>
              </w:rPr>
              <w:t>Bir çözeltiyi almak için kullanılan pipet farklı bir çözelti şişesine daldırılmamalıdır.</w:t>
            </w:r>
          </w:p>
          <w:p w:rsidR="001A687B" w:rsidRPr="00EE29F0" w:rsidRDefault="001A687B" w:rsidP="001A687B">
            <w:pPr>
              <w:pStyle w:val="ListeParagraf"/>
              <w:numPr>
                <w:ilvl w:val="0"/>
                <w:numId w:val="1"/>
              </w:numPr>
              <w:ind w:left="284" w:hanging="284"/>
              <w:jc w:val="both"/>
              <w:rPr>
                <w:rFonts w:cstheme="minorHAnsi"/>
                <w:sz w:val="17"/>
                <w:szCs w:val="17"/>
              </w:rPr>
            </w:pPr>
            <w:r w:rsidRPr="00EE29F0">
              <w:rPr>
                <w:rFonts w:cstheme="minorHAnsi"/>
                <w:sz w:val="17"/>
                <w:szCs w:val="17"/>
              </w:rPr>
              <w:t xml:space="preserve">Asitler suya azar azar ilave edilmelidir. Kesinlikle asidin üzerine su ilave edilmemelidir. Pipet ile sıvı çekilirken asla ağız kullanılmamalıdır. Bunun yerine </w:t>
            </w:r>
            <w:proofErr w:type="spellStart"/>
            <w:r w:rsidRPr="00EE29F0">
              <w:rPr>
                <w:rFonts w:cstheme="minorHAnsi"/>
                <w:sz w:val="17"/>
                <w:szCs w:val="17"/>
              </w:rPr>
              <w:t>puar</w:t>
            </w:r>
            <w:proofErr w:type="spellEnd"/>
            <w:r w:rsidRPr="00EE29F0">
              <w:rPr>
                <w:rFonts w:cstheme="minorHAnsi"/>
                <w:sz w:val="17"/>
                <w:szCs w:val="17"/>
              </w:rPr>
              <w:t xml:space="preserve"> </w:t>
            </w:r>
            <w:proofErr w:type="spellStart"/>
            <w:r w:rsidRPr="00EE29F0">
              <w:rPr>
                <w:rFonts w:cstheme="minorHAnsi"/>
                <w:sz w:val="17"/>
                <w:szCs w:val="17"/>
              </w:rPr>
              <w:t>v.b</w:t>
            </w:r>
            <w:proofErr w:type="spellEnd"/>
            <w:r w:rsidRPr="00EE29F0">
              <w:rPr>
                <w:rFonts w:cstheme="minorHAnsi"/>
                <w:sz w:val="17"/>
                <w:szCs w:val="17"/>
              </w:rPr>
              <w:t>. cihaz kullanılmalıdır.</w:t>
            </w:r>
          </w:p>
          <w:p w:rsidR="001A687B" w:rsidRPr="00EE29F0" w:rsidRDefault="001A687B" w:rsidP="001A687B">
            <w:pPr>
              <w:pStyle w:val="ListeParagraf"/>
              <w:numPr>
                <w:ilvl w:val="0"/>
                <w:numId w:val="1"/>
              </w:numPr>
              <w:ind w:left="284" w:hanging="284"/>
              <w:jc w:val="both"/>
              <w:rPr>
                <w:rFonts w:cstheme="minorHAnsi"/>
                <w:sz w:val="17"/>
                <w:szCs w:val="17"/>
              </w:rPr>
            </w:pPr>
            <w:r w:rsidRPr="00EE29F0">
              <w:rPr>
                <w:rFonts w:cstheme="minorHAnsi"/>
                <w:sz w:val="17"/>
                <w:szCs w:val="17"/>
              </w:rPr>
              <w:t>Kimyasal maddeler hiçbir zaman laboratuvar dışına çıkarılmamalıdır.</w:t>
            </w:r>
          </w:p>
        </w:tc>
        <w:tc>
          <w:tcPr>
            <w:tcW w:w="4927" w:type="dxa"/>
          </w:tcPr>
          <w:p w:rsidR="001A687B" w:rsidRPr="00EE29F0" w:rsidRDefault="001A687B" w:rsidP="001A687B">
            <w:pPr>
              <w:pStyle w:val="ListeParagraf"/>
              <w:numPr>
                <w:ilvl w:val="0"/>
                <w:numId w:val="1"/>
              </w:numPr>
              <w:ind w:left="284" w:hanging="284"/>
              <w:jc w:val="both"/>
              <w:rPr>
                <w:rFonts w:cstheme="minorHAnsi"/>
                <w:sz w:val="17"/>
                <w:szCs w:val="17"/>
              </w:rPr>
            </w:pPr>
            <w:r w:rsidRPr="00EE29F0">
              <w:rPr>
                <w:rFonts w:cstheme="minorHAnsi"/>
                <w:sz w:val="17"/>
                <w:szCs w:val="17"/>
              </w:rPr>
              <w:t>Şişesinden alınan kimyasallar kullanılmasa bile hiçbir zaman tekrar orijinal şişesine konulmamalıdır.</w:t>
            </w:r>
          </w:p>
          <w:p w:rsidR="001A687B" w:rsidRPr="00EE29F0" w:rsidRDefault="001A687B" w:rsidP="001A687B">
            <w:pPr>
              <w:pStyle w:val="ListeParagraf"/>
              <w:numPr>
                <w:ilvl w:val="0"/>
                <w:numId w:val="1"/>
              </w:numPr>
              <w:ind w:left="284" w:hanging="284"/>
              <w:jc w:val="both"/>
              <w:rPr>
                <w:rFonts w:cstheme="minorHAnsi"/>
                <w:sz w:val="17"/>
                <w:szCs w:val="17"/>
              </w:rPr>
            </w:pPr>
            <w:r w:rsidRPr="00EE29F0">
              <w:rPr>
                <w:rFonts w:cstheme="minorHAnsi"/>
                <w:sz w:val="17"/>
                <w:szCs w:val="17"/>
              </w:rPr>
              <w:t xml:space="preserve">Alev alıcı sıvılar kullanılacakları kadar kapalı bir kap içerisinde deney </w:t>
            </w:r>
            <w:proofErr w:type="gramStart"/>
            <w:r w:rsidRPr="00EE29F0">
              <w:rPr>
                <w:rFonts w:cstheme="minorHAnsi"/>
                <w:sz w:val="17"/>
                <w:szCs w:val="17"/>
              </w:rPr>
              <w:t>tezgahı</w:t>
            </w:r>
            <w:proofErr w:type="gramEnd"/>
            <w:r w:rsidRPr="00EE29F0">
              <w:rPr>
                <w:rFonts w:cstheme="minorHAnsi"/>
                <w:sz w:val="17"/>
                <w:szCs w:val="17"/>
              </w:rPr>
              <w:t xml:space="preserve"> üzerinde bulunmalı ve ısı kaynaklarından (bek alevi, elektrikli ısıtıcı vb.) uzak tutulmalıdır.</w:t>
            </w:r>
          </w:p>
          <w:p w:rsidR="001A687B" w:rsidRPr="00EE29F0" w:rsidRDefault="001A687B" w:rsidP="001A687B">
            <w:pPr>
              <w:pStyle w:val="ListeParagraf"/>
              <w:numPr>
                <w:ilvl w:val="0"/>
                <w:numId w:val="1"/>
              </w:numPr>
              <w:ind w:left="284" w:hanging="284"/>
              <w:jc w:val="both"/>
              <w:rPr>
                <w:rFonts w:cstheme="minorHAnsi"/>
                <w:sz w:val="17"/>
                <w:szCs w:val="17"/>
              </w:rPr>
            </w:pPr>
            <w:r w:rsidRPr="00EE29F0">
              <w:rPr>
                <w:rFonts w:cstheme="minorHAnsi"/>
                <w:sz w:val="17"/>
                <w:szCs w:val="17"/>
              </w:rPr>
              <w:t xml:space="preserve">Kimyasal atıklar laboratuvar sorumlusunun direktiflerine uygun olarak </w:t>
            </w:r>
            <w:r w:rsidR="00A7304D">
              <w:rPr>
                <w:rFonts w:cstheme="minorHAnsi"/>
                <w:sz w:val="17"/>
                <w:szCs w:val="17"/>
              </w:rPr>
              <w:t>muhafaza edilmelidir.</w:t>
            </w:r>
            <w:r w:rsidRPr="00EE29F0">
              <w:rPr>
                <w:rFonts w:cstheme="minorHAnsi"/>
                <w:sz w:val="17"/>
                <w:szCs w:val="17"/>
              </w:rPr>
              <w:t xml:space="preserve"> Lavabolara ve başka yerlere kesinlikle kimyasal madde dökülmemelidir.</w:t>
            </w:r>
          </w:p>
          <w:p w:rsidR="001A687B" w:rsidRPr="00EE29F0" w:rsidRDefault="001A687B" w:rsidP="001A687B">
            <w:pPr>
              <w:pStyle w:val="ListeParagraf"/>
              <w:numPr>
                <w:ilvl w:val="0"/>
                <w:numId w:val="1"/>
              </w:numPr>
              <w:ind w:left="284" w:hanging="284"/>
              <w:jc w:val="both"/>
              <w:rPr>
                <w:rFonts w:cstheme="minorHAnsi"/>
                <w:sz w:val="17"/>
                <w:szCs w:val="17"/>
              </w:rPr>
            </w:pPr>
            <w:r w:rsidRPr="00EE29F0">
              <w:rPr>
                <w:rFonts w:cstheme="minorHAnsi"/>
                <w:sz w:val="17"/>
                <w:szCs w:val="17"/>
              </w:rPr>
              <w:t xml:space="preserve">Zehirli buharları ve gazları solumaktan kaçınılmalıdır. Bu tür maddeler ile derişik asit, </w:t>
            </w:r>
            <w:proofErr w:type="gramStart"/>
            <w:r w:rsidRPr="00EE29F0">
              <w:rPr>
                <w:rFonts w:cstheme="minorHAnsi"/>
                <w:sz w:val="17"/>
                <w:szCs w:val="17"/>
              </w:rPr>
              <w:t>baz</w:t>
            </w:r>
            <w:proofErr w:type="gramEnd"/>
            <w:r w:rsidRPr="00EE29F0">
              <w:rPr>
                <w:rFonts w:cstheme="minorHAnsi"/>
                <w:sz w:val="17"/>
                <w:szCs w:val="17"/>
              </w:rPr>
              <w:t xml:space="preserve"> ve uçucu çözücülerle çalışırken çeker ocak kullanılmalıdır.</w:t>
            </w:r>
          </w:p>
          <w:p w:rsidR="001A687B" w:rsidRPr="00EE29F0" w:rsidRDefault="001A687B" w:rsidP="001A687B">
            <w:pPr>
              <w:pStyle w:val="ListeParagraf"/>
              <w:numPr>
                <w:ilvl w:val="0"/>
                <w:numId w:val="1"/>
              </w:numPr>
              <w:ind w:left="284" w:hanging="284"/>
              <w:jc w:val="both"/>
              <w:rPr>
                <w:rFonts w:cstheme="minorHAnsi"/>
                <w:sz w:val="17"/>
                <w:szCs w:val="17"/>
              </w:rPr>
            </w:pPr>
            <w:r w:rsidRPr="00EE29F0">
              <w:rPr>
                <w:rFonts w:cstheme="minorHAnsi"/>
                <w:sz w:val="17"/>
                <w:szCs w:val="17"/>
              </w:rPr>
              <w:t>Laboratuvarın bir yerinden başka bir yerine kimyasal madde taşırken dikkatli ve güvenli bir şekilde taşınmalıdır.</w:t>
            </w:r>
          </w:p>
        </w:tc>
      </w:tr>
    </w:tbl>
    <w:p w:rsidR="001A687B" w:rsidRPr="00EE29F0" w:rsidRDefault="001A687B" w:rsidP="001E2A82">
      <w:pPr>
        <w:spacing w:after="0" w:line="240" w:lineRule="auto"/>
        <w:rPr>
          <w:sz w:val="16"/>
          <w:szCs w:val="16"/>
        </w:rPr>
      </w:pPr>
    </w:p>
    <w:tbl>
      <w:tblPr>
        <w:tblStyle w:val="TabloKlavuzu"/>
        <w:tblW w:w="0" w:type="auto"/>
        <w:tblLook w:val="04A0" w:firstRow="1" w:lastRow="0" w:firstColumn="1" w:lastColumn="0" w:noHBand="0" w:noVBand="1"/>
      </w:tblPr>
      <w:tblGrid>
        <w:gridCol w:w="4813"/>
        <w:gridCol w:w="6"/>
        <w:gridCol w:w="4809"/>
      </w:tblGrid>
      <w:tr w:rsidR="001219B5" w:rsidRPr="00AD4026" w:rsidTr="001C60FB">
        <w:trPr>
          <w:trHeight w:val="175"/>
        </w:trPr>
        <w:tc>
          <w:tcPr>
            <w:tcW w:w="9628" w:type="dxa"/>
            <w:gridSpan w:val="3"/>
            <w:shd w:val="clear" w:color="auto" w:fill="D9D9D9" w:themeFill="background1" w:themeFillShade="D9"/>
            <w:vAlign w:val="center"/>
          </w:tcPr>
          <w:p w:rsidR="00F33CC4" w:rsidRPr="00AD4026" w:rsidRDefault="00F33CC4" w:rsidP="001219B5">
            <w:pPr>
              <w:rPr>
                <w:b/>
                <w:sz w:val="20"/>
                <w:szCs w:val="20"/>
              </w:rPr>
            </w:pPr>
            <w:r w:rsidRPr="00AD4026">
              <w:rPr>
                <w:rFonts w:cstheme="minorHAnsi"/>
                <w:b/>
                <w:sz w:val="20"/>
                <w:szCs w:val="20"/>
              </w:rPr>
              <w:t xml:space="preserve">BÖLÜM </w:t>
            </w:r>
            <w:r w:rsidR="001219B5" w:rsidRPr="00AD4026">
              <w:rPr>
                <w:rFonts w:cstheme="minorHAnsi"/>
                <w:b/>
                <w:sz w:val="20"/>
                <w:szCs w:val="20"/>
              </w:rPr>
              <w:t>3</w:t>
            </w:r>
            <w:r w:rsidRPr="00AD4026">
              <w:rPr>
                <w:rFonts w:cstheme="minorHAnsi"/>
                <w:b/>
                <w:sz w:val="20"/>
                <w:szCs w:val="20"/>
              </w:rPr>
              <w:t xml:space="preserve">: </w:t>
            </w:r>
            <w:r w:rsidR="001219B5" w:rsidRPr="00AD4026">
              <w:rPr>
                <w:rFonts w:cstheme="minorHAnsi"/>
                <w:b/>
                <w:sz w:val="20"/>
                <w:szCs w:val="20"/>
              </w:rPr>
              <w:t xml:space="preserve">CAM MALZEME İLE ÇALIŞIRKEN </w:t>
            </w:r>
            <w:r w:rsidRPr="00AD4026">
              <w:rPr>
                <w:rFonts w:cstheme="minorHAnsi"/>
                <w:b/>
                <w:sz w:val="20"/>
                <w:szCs w:val="20"/>
              </w:rPr>
              <w:t>UYULMASI GEREKEN GENEL KURALLAR</w:t>
            </w:r>
          </w:p>
        </w:tc>
      </w:tr>
      <w:tr w:rsidR="001219B5" w:rsidRPr="00EE29F0" w:rsidTr="001C60FB">
        <w:tc>
          <w:tcPr>
            <w:tcW w:w="4813" w:type="dxa"/>
          </w:tcPr>
          <w:p w:rsidR="001219B5" w:rsidRPr="00EE29F0" w:rsidRDefault="00F33CC4" w:rsidP="00F33CC4">
            <w:pPr>
              <w:pStyle w:val="ListeParagraf"/>
              <w:numPr>
                <w:ilvl w:val="0"/>
                <w:numId w:val="1"/>
              </w:numPr>
              <w:ind w:left="284" w:hanging="284"/>
              <w:jc w:val="both"/>
              <w:rPr>
                <w:rFonts w:cstheme="minorHAnsi"/>
                <w:sz w:val="17"/>
                <w:szCs w:val="17"/>
              </w:rPr>
            </w:pPr>
            <w:r w:rsidRPr="00EE29F0">
              <w:rPr>
                <w:rFonts w:cstheme="minorHAnsi"/>
                <w:sz w:val="17"/>
                <w:szCs w:val="17"/>
              </w:rPr>
              <w:t>Cam eşyaları kullanırken kırık ve keskinlikl</w:t>
            </w:r>
            <w:r w:rsidR="001219B5" w:rsidRPr="00EE29F0">
              <w:rPr>
                <w:rFonts w:cstheme="minorHAnsi"/>
                <w:sz w:val="17"/>
                <w:szCs w:val="17"/>
              </w:rPr>
              <w:t xml:space="preserve">er içerenler kullanılmamalıdır. </w:t>
            </w:r>
          </w:p>
          <w:p w:rsidR="00F33CC4" w:rsidRPr="00EE29F0" w:rsidRDefault="00F33CC4" w:rsidP="00F33CC4">
            <w:pPr>
              <w:pStyle w:val="ListeParagraf"/>
              <w:numPr>
                <w:ilvl w:val="0"/>
                <w:numId w:val="1"/>
              </w:numPr>
              <w:ind w:left="284" w:hanging="284"/>
              <w:jc w:val="both"/>
              <w:rPr>
                <w:rFonts w:cstheme="minorHAnsi"/>
                <w:sz w:val="17"/>
                <w:szCs w:val="17"/>
              </w:rPr>
            </w:pPr>
            <w:r w:rsidRPr="00EE29F0">
              <w:rPr>
                <w:rFonts w:cstheme="minorHAnsi"/>
                <w:sz w:val="17"/>
                <w:szCs w:val="17"/>
              </w:rPr>
              <w:t>Kirli ve çatlak cam eşyalar kullanılmamalıdır.</w:t>
            </w:r>
          </w:p>
          <w:p w:rsidR="00F33CC4" w:rsidRPr="00EE29F0" w:rsidRDefault="00F33CC4" w:rsidP="00F33CC4">
            <w:pPr>
              <w:pStyle w:val="ListeParagraf"/>
              <w:numPr>
                <w:ilvl w:val="0"/>
                <w:numId w:val="1"/>
              </w:numPr>
              <w:ind w:left="284" w:hanging="284"/>
              <w:jc w:val="both"/>
              <w:rPr>
                <w:rFonts w:cstheme="minorHAnsi"/>
                <w:sz w:val="17"/>
                <w:szCs w:val="17"/>
              </w:rPr>
            </w:pPr>
            <w:r w:rsidRPr="00EE29F0">
              <w:rPr>
                <w:rFonts w:cstheme="minorHAnsi"/>
                <w:sz w:val="17"/>
                <w:szCs w:val="17"/>
              </w:rPr>
              <w:t>Özellikle uzun cam eşyalar taşınırken dik tutulmasına özen gösterilmelidir.</w:t>
            </w:r>
          </w:p>
          <w:p w:rsidR="00F33CC4" w:rsidRPr="00EE29F0" w:rsidRDefault="00F33CC4" w:rsidP="00F33CC4">
            <w:pPr>
              <w:pStyle w:val="ListeParagraf"/>
              <w:numPr>
                <w:ilvl w:val="0"/>
                <w:numId w:val="1"/>
              </w:numPr>
              <w:ind w:left="284" w:hanging="284"/>
              <w:jc w:val="both"/>
              <w:rPr>
                <w:rFonts w:cstheme="minorHAnsi"/>
                <w:sz w:val="17"/>
                <w:szCs w:val="17"/>
              </w:rPr>
            </w:pPr>
            <w:r w:rsidRPr="00EE29F0">
              <w:rPr>
                <w:rFonts w:cstheme="minorHAnsi"/>
                <w:sz w:val="17"/>
                <w:szCs w:val="17"/>
              </w:rPr>
              <w:t xml:space="preserve">Termometre, pipet vb. yuvarlanabilecek cam eşyalar laboratuvar </w:t>
            </w:r>
            <w:proofErr w:type="gramStart"/>
            <w:r w:rsidRPr="00EE29F0">
              <w:rPr>
                <w:rFonts w:cstheme="minorHAnsi"/>
                <w:sz w:val="17"/>
                <w:szCs w:val="17"/>
              </w:rPr>
              <w:t>tezgahı</w:t>
            </w:r>
            <w:proofErr w:type="gramEnd"/>
            <w:r w:rsidRPr="00EE29F0">
              <w:rPr>
                <w:rFonts w:cstheme="minorHAnsi"/>
                <w:sz w:val="17"/>
                <w:szCs w:val="17"/>
              </w:rPr>
              <w:t xml:space="preserve"> üzerine yere düşmelerini önleyecek şekilde konulmalıdır.</w:t>
            </w:r>
          </w:p>
          <w:p w:rsidR="00F33CC4" w:rsidRPr="00EE29F0" w:rsidRDefault="00F33CC4" w:rsidP="001219B5">
            <w:pPr>
              <w:pStyle w:val="ListeParagraf"/>
              <w:numPr>
                <w:ilvl w:val="0"/>
                <w:numId w:val="1"/>
              </w:numPr>
              <w:ind w:left="284" w:hanging="284"/>
              <w:jc w:val="both"/>
              <w:rPr>
                <w:rFonts w:cstheme="minorHAnsi"/>
                <w:sz w:val="17"/>
                <w:szCs w:val="17"/>
              </w:rPr>
            </w:pPr>
            <w:r w:rsidRPr="00EE29F0">
              <w:rPr>
                <w:rFonts w:cstheme="minorHAnsi"/>
                <w:sz w:val="17"/>
                <w:szCs w:val="17"/>
              </w:rPr>
              <w:t xml:space="preserve">Cam boru, termometre vb. malzemeleri mantara yerleştirmeden önce kayganlaştırıcı madde kullanılmalıdır. Ani kırılmalara karşı çok dikkatli olmalı aşırı kuvvet uygulamamalı ve </w:t>
            </w:r>
            <w:r w:rsidR="001219B5" w:rsidRPr="00EE29F0">
              <w:rPr>
                <w:rFonts w:cstheme="minorHAnsi"/>
                <w:sz w:val="17"/>
                <w:szCs w:val="17"/>
              </w:rPr>
              <w:t>kesinlikle eldiven giyilmelidir.</w:t>
            </w:r>
          </w:p>
        </w:tc>
        <w:tc>
          <w:tcPr>
            <w:tcW w:w="4815" w:type="dxa"/>
            <w:gridSpan w:val="2"/>
          </w:tcPr>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 xml:space="preserve">Sıcak cam malzeme soğuk ortam içerisine veya çalışma </w:t>
            </w:r>
            <w:proofErr w:type="gramStart"/>
            <w:r w:rsidRPr="00EE29F0">
              <w:rPr>
                <w:rFonts w:cstheme="minorHAnsi"/>
                <w:sz w:val="17"/>
                <w:szCs w:val="17"/>
              </w:rPr>
              <w:t>tezgahının</w:t>
            </w:r>
            <w:proofErr w:type="gramEnd"/>
            <w:r w:rsidRPr="00EE29F0">
              <w:rPr>
                <w:rFonts w:cstheme="minorHAnsi"/>
                <w:sz w:val="17"/>
                <w:szCs w:val="17"/>
              </w:rPr>
              <w:t xml:space="preserve"> üzerine konulmamalıdır. Cam malzemenin çatlamasına veya kırılmasına neden olabilir. Soğuyuncaya kadar tahta maşa ile tutulmalıdır.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Soğuk ve sıcak camın görüntüleri aynı olduğundan ısıtılmış cam eşya gelişigüzel bir yere konulmamalıdır. Bir başkası bu cam eşyayı eline alabilir.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 xml:space="preserve">Kullanımdan sonra cam eşyalar </w:t>
            </w:r>
            <w:proofErr w:type="spellStart"/>
            <w:r w:rsidRPr="00EE29F0">
              <w:rPr>
                <w:rFonts w:cstheme="minorHAnsi"/>
                <w:sz w:val="17"/>
                <w:szCs w:val="17"/>
              </w:rPr>
              <w:t>distile</w:t>
            </w:r>
            <w:proofErr w:type="spellEnd"/>
            <w:r w:rsidRPr="00EE29F0">
              <w:rPr>
                <w:rFonts w:cstheme="minorHAnsi"/>
                <w:sz w:val="17"/>
                <w:szCs w:val="17"/>
              </w:rPr>
              <w:t xml:space="preserve"> su ile yıkanmalıdır.</w:t>
            </w:r>
          </w:p>
          <w:p w:rsidR="00F33CC4"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Kesinlikle kırık cam malzemelere çıplak elle dokunulmamalıdır. Kırılan cam malzemeler derhal süpürülüp, dikkatle uygun bir yere atılmalıdır. Kırık camlar, çöp kutusuna değil “kırık cam kutusuna” atılmalıdır.</w:t>
            </w:r>
          </w:p>
        </w:tc>
      </w:tr>
      <w:tr w:rsidR="001219B5" w:rsidRPr="00AD4026" w:rsidTr="001C60FB">
        <w:trPr>
          <w:trHeight w:val="175"/>
        </w:trPr>
        <w:tc>
          <w:tcPr>
            <w:tcW w:w="9628" w:type="dxa"/>
            <w:gridSpan w:val="3"/>
            <w:shd w:val="clear" w:color="auto" w:fill="D9D9D9" w:themeFill="background1" w:themeFillShade="D9"/>
            <w:vAlign w:val="center"/>
          </w:tcPr>
          <w:p w:rsidR="001219B5" w:rsidRPr="00AD4026" w:rsidRDefault="001219B5" w:rsidP="007B3300">
            <w:pPr>
              <w:rPr>
                <w:b/>
                <w:sz w:val="20"/>
                <w:szCs w:val="20"/>
              </w:rPr>
            </w:pPr>
            <w:r w:rsidRPr="00AD4026">
              <w:rPr>
                <w:rFonts w:cstheme="minorHAnsi"/>
                <w:b/>
                <w:sz w:val="20"/>
                <w:szCs w:val="20"/>
              </w:rPr>
              <w:lastRenderedPageBreak/>
              <w:t>BÖLÜM 4: AYGIT (CİHAZ) KULLANIMINDA UYULMASI GEREKEN GENEL KURALLAR</w:t>
            </w:r>
          </w:p>
        </w:tc>
      </w:tr>
      <w:tr w:rsidR="001219B5" w:rsidRPr="00EE29F0" w:rsidTr="001C60FB">
        <w:trPr>
          <w:trHeight w:val="4686"/>
        </w:trPr>
        <w:tc>
          <w:tcPr>
            <w:tcW w:w="4819" w:type="dxa"/>
            <w:gridSpan w:val="2"/>
          </w:tcPr>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Bek kullanırken özel dikkat gösteriniz. Saçlar, elbise bek alevinden uzak tutulmalıdır.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 xml:space="preserve">Bek kullanılmadan önce tüp açılır sonra yakma işleminde kullanılacak kibrit, çakmak </w:t>
            </w:r>
            <w:proofErr w:type="spellStart"/>
            <w:r w:rsidRPr="00EE29F0">
              <w:rPr>
                <w:rFonts w:cstheme="minorHAnsi"/>
                <w:sz w:val="17"/>
                <w:szCs w:val="17"/>
              </w:rPr>
              <w:t>v.b</w:t>
            </w:r>
            <w:proofErr w:type="spellEnd"/>
            <w:r w:rsidRPr="00EE29F0">
              <w:rPr>
                <w:rFonts w:cstheme="minorHAnsi"/>
                <w:sz w:val="17"/>
                <w:szCs w:val="17"/>
              </w:rPr>
              <w:t>. yakılır en sonunda bek açılır. Kapatılırken ilk önce bek sonra tüp kapatılır.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Bek alevinde ısıtma işleminde mutlaka tahta maşa kullanılmalıdır.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Kullanılmadığı sürece bek veya elektrikli ısıtıcılar daima kapalı tutulmalıdır.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Isıtma veya kaynatma işleminde kabın tamamen kapalı olmamasına dikkat edilmelidir. Basınçtan dolayı patlamaya neden olabilir.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Tüp içinde sıvı maddeleri ısıtırken aşırı ısınmayla sıçramayı önlemek için tüp sürekli çalkalanmalıdır. Tüpün ağız kısmı deney yapan kişiye veya başkasına yönlendirilmemelidir.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Isı cihazlarının sıcaklığı elle kontrol edilmemelidir.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Etüv veya fırın kullanırken yapılmış sıcaklık ayarı değiştirilmemelidir. Gerekiyorsa görevliye bildirilmelidir.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Plastik eldivenle etüv, fırın kullanılmamalıdır. Yüksek sıcaklıklarda çalışırken maşa kullanılmalıdır.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Çözücülerle yıkanan malzemeler, patlama riski nedeniyle kurutulmak üzere etüve konulmamalıdır.</w:t>
            </w:r>
          </w:p>
        </w:tc>
        <w:tc>
          <w:tcPr>
            <w:tcW w:w="4809" w:type="dxa"/>
          </w:tcPr>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Numune kaplarının ve maşanın fırın cidarına değmemesine özen gösterilmelidir.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Hassas terazi kullanılmadığı zamanlarda kapalı ve yüksüz olmalıdır.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Hassas terazinin dengesi kontrol edilmelidir. Su terazisindeki hava kabarcığının ortalanmış olması gerekmektedir. Aksi durumda laboratuvar sorumlusuna başvurunuz.</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Hassas terazi üzerine veya etrafına kimyasal madde dökülmemesine özen gösterilmelidir. Dökülen kimyasal madde fırça ile temizlenmelidir.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Çeker ocaklar kullanılmadan önce havalandırma sistemi çalıştırılmalıdır.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Çeker ocakla çalışırken kimyasal maddeler çeker ocağın ön kısmından en az 15 cm içeriye konulmalı ve çeker ocağın camı mümkün olduğunca kapalı tutulmalıdır.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Patlayıcı veya yanıcı kimyasallarla çeker ocakta çalışırken tüm cihazların elektrik bağlantısı önceden yapılmalıdır.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Elektrikli aletlerin elektrik bağlantısı yapılırken ellerin tamamen kuru olmasına dikkat edilmelidir.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Kullanımı tam olarak bilinmeyen cihazlar kesinlikle kullanılmamalıdır.</w:t>
            </w:r>
          </w:p>
        </w:tc>
      </w:tr>
    </w:tbl>
    <w:p w:rsidR="001219B5" w:rsidRPr="002A38F1" w:rsidRDefault="001219B5" w:rsidP="001E2A82">
      <w:pPr>
        <w:spacing w:after="0" w:line="240" w:lineRule="auto"/>
        <w:rPr>
          <w:sz w:val="16"/>
          <w:szCs w:val="16"/>
        </w:rPr>
      </w:pPr>
    </w:p>
    <w:tbl>
      <w:tblPr>
        <w:tblStyle w:val="TabloKlavuzu"/>
        <w:tblW w:w="0" w:type="auto"/>
        <w:tblLook w:val="04A0" w:firstRow="1" w:lastRow="0" w:firstColumn="1" w:lastColumn="0" w:noHBand="0" w:noVBand="1"/>
      </w:tblPr>
      <w:tblGrid>
        <w:gridCol w:w="4818"/>
        <w:gridCol w:w="4810"/>
      </w:tblGrid>
      <w:tr w:rsidR="001219B5" w:rsidRPr="00AD4026" w:rsidTr="007B3300">
        <w:trPr>
          <w:trHeight w:val="175"/>
        </w:trPr>
        <w:tc>
          <w:tcPr>
            <w:tcW w:w="9854" w:type="dxa"/>
            <w:gridSpan w:val="2"/>
            <w:shd w:val="clear" w:color="auto" w:fill="D9D9D9" w:themeFill="background1" w:themeFillShade="D9"/>
            <w:vAlign w:val="center"/>
          </w:tcPr>
          <w:p w:rsidR="001219B5" w:rsidRPr="00AD4026" w:rsidRDefault="001219B5" w:rsidP="002A38F1">
            <w:pPr>
              <w:rPr>
                <w:b/>
                <w:sz w:val="20"/>
                <w:szCs w:val="20"/>
              </w:rPr>
            </w:pPr>
            <w:r w:rsidRPr="00AD4026">
              <w:rPr>
                <w:rFonts w:cstheme="minorHAnsi"/>
                <w:b/>
                <w:sz w:val="20"/>
                <w:szCs w:val="20"/>
              </w:rPr>
              <w:t xml:space="preserve">BÖLÜM </w:t>
            </w:r>
            <w:r w:rsidR="002A38F1" w:rsidRPr="00AD4026">
              <w:rPr>
                <w:rFonts w:cstheme="minorHAnsi"/>
                <w:b/>
                <w:sz w:val="20"/>
                <w:szCs w:val="20"/>
              </w:rPr>
              <w:t>5</w:t>
            </w:r>
            <w:r w:rsidRPr="00AD4026">
              <w:rPr>
                <w:rFonts w:cstheme="minorHAnsi"/>
                <w:b/>
                <w:sz w:val="20"/>
                <w:szCs w:val="20"/>
              </w:rPr>
              <w:t>: İLK YARDIM</w:t>
            </w:r>
          </w:p>
        </w:tc>
      </w:tr>
      <w:tr w:rsidR="001219B5" w:rsidRPr="00EE29F0" w:rsidTr="007B3300">
        <w:tc>
          <w:tcPr>
            <w:tcW w:w="4927" w:type="dxa"/>
          </w:tcPr>
          <w:p w:rsidR="002A38F1" w:rsidRPr="00EE29F0" w:rsidRDefault="002A38F1" w:rsidP="002A38F1">
            <w:pPr>
              <w:jc w:val="both"/>
              <w:rPr>
                <w:rFonts w:cstheme="minorHAnsi"/>
                <w:b/>
                <w:sz w:val="17"/>
                <w:szCs w:val="17"/>
              </w:rPr>
            </w:pPr>
            <w:r w:rsidRPr="00EE29F0">
              <w:rPr>
                <w:rFonts w:cstheme="minorHAnsi"/>
                <w:b/>
                <w:sz w:val="17"/>
                <w:szCs w:val="17"/>
              </w:rPr>
              <w:t>KESİK VE KANAMALARDA;</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Kesik veya kanamalarda; yara ve etrafı temizlenip üzeri gazlı bezle kapatılır. Kanamanın şiddetine göre gevşek ya da sıkı bir tamponla basınç uygulama yoluna gidilir.</w:t>
            </w:r>
          </w:p>
          <w:p w:rsidR="001219B5" w:rsidRPr="00EE29F0" w:rsidRDefault="001219B5" w:rsidP="001219B5">
            <w:pPr>
              <w:pStyle w:val="ListeParagraf"/>
              <w:numPr>
                <w:ilvl w:val="0"/>
                <w:numId w:val="1"/>
              </w:numPr>
              <w:ind w:left="284" w:hanging="284"/>
              <w:jc w:val="both"/>
              <w:rPr>
                <w:rFonts w:cstheme="minorHAnsi"/>
                <w:sz w:val="17"/>
                <w:szCs w:val="17"/>
              </w:rPr>
            </w:pPr>
            <w:r w:rsidRPr="00EE29F0">
              <w:rPr>
                <w:rFonts w:cstheme="minorHAnsi"/>
                <w:sz w:val="17"/>
                <w:szCs w:val="17"/>
              </w:rPr>
              <w:t>Yanıklarda; kazazedenin şoka girmesi, mikrop kapması önlenir. Tutuşmuş durumda olan yanmalarda yapılacak ilk iş yanan kısmın havayla temasının önlenmesidir. Bu yapılamadığında yanan kısma su dökülmelidir. Asit gibi kimyasal madde yanmalarında bol suyla yıkama gerçekleştirilmelidir. Yanık elbise altında ise, elbiseler kesinlikle çıkartılmaya çalışılmamalıdır. Yanığa kesinlikle elle dokunulmamalıdır.</w:t>
            </w:r>
          </w:p>
          <w:p w:rsidR="001219B5" w:rsidRPr="00EE29F0" w:rsidRDefault="001219B5" w:rsidP="001219B5">
            <w:pPr>
              <w:pStyle w:val="ListeParagraf"/>
              <w:ind w:left="284"/>
              <w:jc w:val="both"/>
              <w:rPr>
                <w:rFonts w:cstheme="minorHAnsi"/>
                <w:sz w:val="17"/>
                <w:szCs w:val="17"/>
              </w:rPr>
            </w:pPr>
            <w:r w:rsidRPr="00EE29F0">
              <w:rPr>
                <w:rFonts w:cstheme="minorHAnsi"/>
                <w:sz w:val="17"/>
                <w:szCs w:val="17"/>
              </w:rPr>
              <w:t>Kırıklarda; kırık elbise altında ise elbiseler keserek çıkartılmalıdır. Yara varsa temizlenmeli, kanama varsa durdurulup tampon yapılmalıdır. Kırık iki taraftan sert malzemelerle tespit altına alınıp hareket etmeyecek bir şekilde sarılmalıdır. Vücudun farklı bölgelerinde meydana gelen kırıklara farklı uygulamalar yapılmaktadır.</w:t>
            </w:r>
          </w:p>
          <w:p w:rsidR="001219B5" w:rsidRPr="00EE29F0" w:rsidRDefault="001219B5" w:rsidP="002A38F1">
            <w:pPr>
              <w:pStyle w:val="ListeParagraf"/>
              <w:numPr>
                <w:ilvl w:val="0"/>
                <w:numId w:val="1"/>
              </w:numPr>
              <w:ind w:left="284" w:hanging="284"/>
              <w:jc w:val="both"/>
              <w:rPr>
                <w:rFonts w:cstheme="minorHAnsi"/>
                <w:sz w:val="17"/>
                <w:szCs w:val="17"/>
              </w:rPr>
            </w:pPr>
            <w:r w:rsidRPr="00EE29F0">
              <w:rPr>
                <w:rFonts w:cstheme="minorHAnsi"/>
                <w:sz w:val="17"/>
                <w:szCs w:val="17"/>
              </w:rPr>
              <w:t>Boğulmalar; kullanılan kimyasal maddelerden dolayı veya elektrik çarpması sonucu ağız kapanarak yeterli miktarda oksijen sağlanamaması sonucu ortaya çıkar. Bilinci bozulmuş kazazedenin dilinin arkaya kaçması önlenmeli, gerekirse bu işlem bir pensle yapılmalıdır. Hemen suni solunuma başlanmalıdır. “Ağızdan Suni Solunum Uygulama” yöntemlerinden biri; 66.Hasta yan yatırılır. Ağzında çiklet vb. maddeler varsa çıkartılır. Ağzın etrafı temizlenir. Ayaklar biraz yükseltilir ve baş geriye doğru bükük olarak tutulur. Alt çene aşağıya doğru çekilir. Ağza mendil veya ince bir bez örtülür. Elektrik çarpmalarında ağız kilitlenmiş olabilir. Bu durumda ağız yerine buruna işlem yapılır. Burun delikleri iki parmakla kapatılır (elektrik çarpmasında ağız). Bu, havanın burun deliklerinden kaçmasını önler.</w:t>
            </w:r>
          </w:p>
        </w:tc>
        <w:tc>
          <w:tcPr>
            <w:tcW w:w="4927" w:type="dxa"/>
          </w:tcPr>
          <w:p w:rsidR="002A38F1" w:rsidRPr="00EE29F0" w:rsidRDefault="002A38F1" w:rsidP="002A38F1">
            <w:pPr>
              <w:jc w:val="both"/>
              <w:rPr>
                <w:rFonts w:cstheme="minorHAnsi"/>
                <w:b/>
                <w:sz w:val="17"/>
                <w:szCs w:val="17"/>
              </w:rPr>
            </w:pPr>
            <w:r w:rsidRPr="00EE29F0">
              <w:rPr>
                <w:rFonts w:cstheme="minorHAnsi"/>
                <w:b/>
                <w:sz w:val="17"/>
                <w:szCs w:val="17"/>
              </w:rPr>
              <w:t>CİLT YANIKLARI;</w:t>
            </w:r>
          </w:p>
          <w:p w:rsidR="002A38F1" w:rsidRPr="00EE29F0" w:rsidRDefault="002A38F1" w:rsidP="002A38F1">
            <w:pPr>
              <w:pStyle w:val="ListeParagraf"/>
              <w:numPr>
                <w:ilvl w:val="0"/>
                <w:numId w:val="1"/>
              </w:numPr>
              <w:ind w:left="284" w:hanging="284"/>
              <w:jc w:val="both"/>
              <w:rPr>
                <w:rFonts w:cstheme="minorHAnsi"/>
                <w:sz w:val="17"/>
                <w:szCs w:val="17"/>
              </w:rPr>
            </w:pPr>
            <w:r w:rsidRPr="00EE29F0">
              <w:rPr>
                <w:rFonts w:cstheme="minorHAnsi"/>
                <w:sz w:val="17"/>
                <w:szCs w:val="17"/>
              </w:rPr>
              <w:t>Elbise düğmeleri çözülmeli, kimyasal bulaşmış giysiler, ayakkabılar derhal çıkarılmalı; cilt bol suyla en az 15 dakika yıkanmalıdır.</w:t>
            </w:r>
          </w:p>
          <w:p w:rsidR="002A38F1" w:rsidRPr="00EE29F0" w:rsidRDefault="002A38F1" w:rsidP="002A38F1">
            <w:pPr>
              <w:pStyle w:val="ListeParagraf"/>
              <w:numPr>
                <w:ilvl w:val="0"/>
                <w:numId w:val="1"/>
              </w:numPr>
              <w:ind w:left="284" w:hanging="284"/>
              <w:jc w:val="both"/>
              <w:rPr>
                <w:rFonts w:cstheme="minorHAnsi"/>
                <w:sz w:val="17"/>
                <w:szCs w:val="17"/>
              </w:rPr>
            </w:pPr>
            <w:r w:rsidRPr="00EE29F0">
              <w:rPr>
                <w:rFonts w:cstheme="minorHAnsi"/>
                <w:sz w:val="17"/>
                <w:szCs w:val="17"/>
              </w:rPr>
              <w:t xml:space="preserve">Yaraya merhem / sprey vb. bir uygulama yapılmamalıdır. </w:t>
            </w:r>
          </w:p>
          <w:p w:rsidR="002A38F1" w:rsidRPr="00EE29F0" w:rsidRDefault="002A38F1" w:rsidP="002A38F1">
            <w:pPr>
              <w:pStyle w:val="ListeParagraf"/>
              <w:numPr>
                <w:ilvl w:val="0"/>
                <w:numId w:val="1"/>
              </w:numPr>
              <w:ind w:left="284" w:hanging="284"/>
              <w:jc w:val="both"/>
              <w:rPr>
                <w:rFonts w:cstheme="minorHAnsi"/>
                <w:sz w:val="17"/>
                <w:szCs w:val="17"/>
              </w:rPr>
            </w:pPr>
            <w:r w:rsidRPr="00EE29F0">
              <w:rPr>
                <w:rFonts w:cstheme="minorHAnsi"/>
                <w:sz w:val="17"/>
                <w:szCs w:val="17"/>
              </w:rPr>
              <w:t xml:space="preserve">Yanığın üzerine fazla bastırılmadan </w:t>
            </w:r>
            <w:proofErr w:type="gramStart"/>
            <w:r w:rsidRPr="00EE29F0">
              <w:rPr>
                <w:rFonts w:cstheme="minorHAnsi"/>
                <w:sz w:val="17"/>
                <w:szCs w:val="17"/>
              </w:rPr>
              <w:t>steril</w:t>
            </w:r>
            <w:proofErr w:type="gramEnd"/>
            <w:r w:rsidRPr="00EE29F0">
              <w:rPr>
                <w:rFonts w:cstheme="minorHAnsi"/>
                <w:sz w:val="17"/>
                <w:szCs w:val="17"/>
              </w:rPr>
              <w:t xml:space="preserve"> bandaj (bulunmuyorsa temiz bir bez) örtülmelidir.</w:t>
            </w:r>
          </w:p>
          <w:p w:rsidR="002A38F1" w:rsidRPr="00EE29F0" w:rsidRDefault="002A38F1" w:rsidP="002A38F1">
            <w:pPr>
              <w:pStyle w:val="ListeParagraf"/>
              <w:numPr>
                <w:ilvl w:val="0"/>
                <w:numId w:val="1"/>
              </w:numPr>
              <w:ind w:left="284" w:hanging="284"/>
              <w:jc w:val="both"/>
              <w:rPr>
                <w:rFonts w:cstheme="minorHAnsi"/>
                <w:sz w:val="17"/>
                <w:szCs w:val="17"/>
              </w:rPr>
            </w:pPr>
            <w:r w:rsidRPr="00EE29F0">
              <w:rPr>
                <w:rFonts w:cstheme="minorHAnsi"/>
                <w:sz w:val="17"/>
                <w:szCs w:val="17"/>
              </w:rPr>
              <w:t>Yanığın boyutları büyükse acil yardım çağrılmalıdır.</w:t>
            </w:r>
          </w:p>
          <w:p w:rsidR="002A38F1" w:rsidRPr="00EE29F0" w:rsidRDefault="002A38F1" w:rsidP="002A38F1">
            <w:pPr>
              <w:rPr>
                <w:rFonts w:cstheme="minorHAnsi"/>
                <w:b/>
                <w:sz w:val="17"/>
                <w:szCs w:val="17"/>
              </w:rPr>
            </w:pPr>
            <w:r w:rsidRPr="00EE29F0">
              <w:rPr>
                <w:rFonts w:cstheme="minorHAnsi"/>
                <w:b/>
                <w:sz w:val="17"/>
                <w:szCs w:val="17"/>
              </w:rPr>
              <w:t>GÖZLERDE TAHRİŞ;</w:t>
            </w:r>
          </w:p>
          <w:p w:rsidR="002A38F1" w:rsidRPr="00EE29F0" w:rsidRDefault="002A38F1" w:rsidP="002A38F1">
            <w:pPr>
              <w:pStyle w:val="ListeParagraf"/>
              <w:numPr>
                <w:ilvl w:val="0"/>
                <w:numId w:val="1"/>
              </w:numPr>
              <w:ind w:left="284" w:hanging="284"/>
              <w:jc w:val="both"/>
              <w:rPr>
                <w:rFonts w:cstheme="minorHAnsi"/>
                <w:sz w:val="17"/>
                <w:szCs w:val="17"/>
              </w:rPr>
            </w:pPr>
            <w:r w:rsidRPr="00EE29F0">
              <w:rPr>
                <w:rFonts w:cstheme="minorHAnsi"/>
                <w:sz w:val="17"/>
                <w:szCs w:val="17"/>
              </w:rPr>
              <w:t>Tahriş olmamış göz derhal korunmalı; diğer göz kapağı zorla açılarak su veya göz temizleyici sıvı ile en az 15 dakika yıkama işlemi uygulanmalıdır.</w:t>
            </w:r>
          </w:p>
          <w:p w:rsidR="002A38F1" w:rsidRPr="00EE29F0" w:rsidRDefault="002A38F1" w:rsidP="002A38F1">
            <w:pPr>
              <w:pStyle w:val="ListeParagraf"/>
              <w:numPr>
                <w:ilvl w:val="0"/>
                <w:numId w:val="1"/>
              </w:numPr>
              <w:ind w:left="284" w:hanging="284"/>
              <w:jc w:val="both"/>
              <w:rPr>
                <w:rFonts w:cstheme="minorHAnsi"/>
                <w:sz w:val="17"/>
                <w:szCs w:val="17"/>
              </w:rPr>
            </w:pPr>
            <w:r w:rsidRPr="00EE29F0">
              <w:rPr>
                <w:rFonts w:cstheme="minorHAnsi"/>
                <w:sz w:val="17"/>
                <w:szCs w:val="17"/>
              </w:rPr>
              <w:t>Yıkama işleminin burnun üst hizasından kulaklar yönüne yapılmasına özen gösterilerek diğer gözün etkilenmemesi ve kimyasalın tekrar göze gelmemesi sağlanmalıdır.</w:t>
            </w:r>
          </w:p>
          <w:p w:rsidR="002A38F1" w:rsidRPr="00EE29F0" w:rsidRDefault="002A38F1" w:rsidP="002A38F1">
            <w:pPr>
              <w:pStyle w:val="ListeParagraf"/>
              <w:numPr>
                <w:ilvl w:val="0"/>
                <w:numId w:val="1"/>
              </w:numPr>
              <w:ind w:left="284" w:hanging="284"/>
              <w:jc w:val="both"/>
              <w:rPr>
                <w:rFonts w:cstheme="minorHAnsi"/>
                <w:sz w:val="17"/>
                <w:szCs w:val="17"/>
              </w:rPr>
            </w:pPr>
            <w:r w:rsidRPr="00EE29F0">
              <w:rPr>
                <w:rFonts w:cstheme="minorHAnsi"/>
                <w:sz w:val="17"/>
                <w:szCs w:val="17"/>
              </w:rPr>
              <w:t>Yıkamanın etkinliği açısından varsa kontak lensler hemen çıkarılmalıdır.</w:t>
            </w:r>
          </w:p>
          <w:p w:rsidR="002A38F1" w:rsidRPr="00EE29F0" w:rsidRDefault="002A38F1" w:rsidP="002A38F1">
            <w:pPr>
              <w:pStyle w:val="ListeParagraf"/>
              <w:numPr>
                <w:ilvl w:val="0"/>
                <w:numId w:val="1"/>
              </w:numPr>
              <w:ind w:left="284" w:hanging="284"/>
              <w:jc w:val="both"/>
              <w:rPr>
                <w:rFonts w:cstheme="minorHAnsi"/>
                <w:sz w:val="17"/>
                <w:szCs w:val="17"/>
              </w:rPr>
            </w:pPr>
            <w:r w:rsidRPr="00EE29F0">
              <w:rPr>
                <w:rFonts w:cstheme="minorHAnsi"/>
                <w:sz w:val="17"/>
                <w:szCs w:val="17"/>
              </w:rPr>
              <w:t xml:space="preserve">Her iki göz </w:t>
            </w:r>
            <w:proofErr w:type="gramStart"/>
            <w:r w:rsidRPr="00EE29F0">
              <w:rPr>
                <w:rFonts w:cstheme="minorHAnsi"/>
                <w:sz w:val="17"/>
                <w:szCs w:val="17"/>
              </w:rPr>
              <w:t>steril</w:t>
            </w:r>
            <w:proofErr w:type="gramEnd"/>
            <w:r w:rsidRPr="00EE29F0">
              <w:rPr>
                <w:rFonts w:cstheme="minorHAnsi"/>
                <w:sz w:val="17"/>
                <w:szCs w:val="17"/>
              </w:rPr>
              <w:t xml:space="preserve"> veya temiz bir yara bezi ile kapatılmalıdır.</w:t>
            </w:r>
          </w:p>
          <w:p w:rsidR="002A38F1" w:rsidRPr="00EE29F0" w:rsidRDefault="002A38F1" w:rsidP="002A38F1">
            <w:pPr>
              <w:pStyle w:val="ListeParagraf"/>
              <w:numPr>
                <w:ilvl w:val="0"/>
                <w:numId w:val="1"/>
              </w:numPr>
              <w:ind w:left="284" w:hanging="284"/>
              <w:jc w:val="both"/>
              <w:rPr>
                <w:rFonts w:cstheme="minorHAnsi"/>
                <w:sz w:val="17"/>
                <w:szCs w:val="17"/>
              </w:rPr>
            </w:pPr>
            <w:r w:rsidRPr="00EE29F0">
              <w:rPr>
                <w:rFonts w:cstheme="minorHAnsi"/>
                <w:sz w:val="17"/>
                <w:szCs w:val="17"/>
              </w:rPr>
              <w:t>Sağlık kuruluşları ile temasa geçilmelidir.</w:t>
            </w:r>
          </w:p>
          <w:p w:rsidR="002A38F1" w:rsidRPr="00EE29F0" w:rsidRDefault="002A38F1" w:rsidP="002A38F1">
            <w:pPr>
              <w:rPr>
                <w:rFonts w:cstheme="minorHAnsi"/>
                <w:b/>
                <w:sz w:val="17"/>
                <w:szCs w:val="17"/>
              </w:rPr>
            </w:pPr>
            <w:r w:rsidRPr="00EE29F0">
              <w:rPr>
                <w:rFonts w:cstheme="minorHAnsi"/>
                <w:b/>
                <w:sz w:val="17"/>
                <w:szCs w:val="17"/>
              </w:rPr>
              <w:t>KİMYASAL YUTMA;</w:t>
            </w:r>
          </w:p>
          <w:p w:rsidR="002A38F1" w:rsidRPr="00EE29F0" w:rsidRDefault="002A38F1" w:rsidP="002A38F1">
            <w:pPr>
              <w:pStyle w:val="ListeParagraf"/>
              <w:numPr>
                <w:ilvl w:val="0"/>
                <w:numId w:val="1"/>
              </w:numPr>
              <w:tabs>
                <w:tab w:val="left" w:pos="284"/>
              </w:tabs>
              <w:ind w:left="284" w:hanging="284"/>
              <w:jc w:val="both"/>
              <w:rPr>
                <w:rFonts w:cstheme="minorHAnsi"/>
                <w:sz w:val="17"/>
                <w:szCs w:val="17"/>
              </w:rPr>
            </w:pPr>
            <w:r w:rsidRPr="00EE29F0">
              <w:rPr>
                <w:rFonts w:cstheme="minorHAnsi"/>
                <w:sz w:val="17"/>
                <w:szCs w:val="17"/>
              </w:rPr>
              <w:t>Kişinin şuuru yerindeyse ve yutabiliyorsa su veya süt içirilmelidir (kusma eğilimindeyse sıvı verilmesine devam edilmez).</w:t>
            </w:r>
          </w:p>
          <w:p w:rsidR="002A38F1" w:rsidRPr="00EE29F0" w:rsidRDefault="002A38F1" w:rsidP="002A38F1">
            <w:pPr>
              <w:pStyle w:val="ListeParagraf"/>
              <w:numPr>
                <w:ilvl w:val="0"/>
                <w:numId w:val="1"/>
              </w:numPr>
              <w:tabs>
                <w:tab w:val="left" w:pos="284"/>
              </w:tabs>
              <w:ind w:left="284" w:hanging="284"/>
              <w:jc w:val="both"/>
              <w:rPr>
                <w:rFonts w:cstheme="minorHAnsi"/>
                <w:sz w:val="17"/>
                <w:szCs w:val="17"/>
              </w:rPr>
            </w:pPr>
            <w:r w:rsidRPr="00EE29F0">
              <w:rPr>
                <w:rFonts w:cstheme="minorHAnsi"/>
                <w:sz w:val="17"/>
                <w:szCs w:val="17"/>
              </w:rPr>
              <w:t>Şuuru yerinde değilse yaralının başı ve vücudu mutlaka sol tarafa döndürülmelidir.</w:t>
            </w:r>
          </w:p>
          <w:p w:rsidR="002A38F1" w:rsidRPr="00EE29F0" w:rsidRDefault="002A38F1" w:rsidP="002A38F1">
            <w:pPr>
              <w:pStyle w:val="ListeParagraf"/>
              <w:numPr>
                <w:ilvl w:val="0"/>
                <w:numId w:val="1"/>
              </w:numPr>
              <w:tabs>
                <w:tab w:val="left" w:pos="284"/>
              </w:tabs>
              <w:ind w:left="284" w:hanging="284"/>
              <w:jc w:val="both"/>
              <w:rPr>
                <w:rFonts w:cstheme="minorHAnsi"/>
                <w:sz w:val="17"/>
                <w:szCs w:val="17"/>
              </w:rPr>
            </w:pPr>
            <w:r w:rsidRPr="00EE29F0">
              <w:rPr>
                <w:rFonts w:cstheme="minorHAnsi"/>
                <w:sz w:val="17"/>
                <w:szCs w:val="17"/>
              </w:rPr>
              <w:t>Kazaya maruz kalan kişi derhal en yakın sağlık kuruluşuna ulaştırılmalıdır.</w:t>
            </w:r>
          </w:p>
          <w:p w:rsidR="002A38F1" w:rsidRPr="00EE29F0" w:rsidRDefault="002A38F1" w:rsidP="002A38F1">
            <w:pPr>
              <w:tabs>
                <w:tab w:val="left" w:pos="284"/>
              </w:tabs>
              <w:jc w:val="both"/>
              <w:rPr>
                <w:rFonts w:cstheme="minorHAnsi"/>
                <w:sz w:val="17"/>
                <w:szCs w:val="17"/>
              </w:rPr>
            </w:pPr>
            <w:r w:rsidRPr="00EE29F0">
              <w:rPr>
                <w:rFonts w:cstheme="minorHAnsi"/>
                <w:b/>
                <w:sz w:val="17"/>
                <w:szCs w:val="17"/>
              </w:rPr>
              <w:t>KİMYASALIN SOLUNUM YOLU İLE ALINMASI;</w:t>
            </w:r>
          </w:p>
          <w:p w:rsidR="002A38F1" w:rsidRPr="00EE29F0" w:rsidRDefault="002A38F1" w:rsidP="002A38F1">
            <w:pPr>
              <w:pStyle w:val="ListeParagraf"/>
              <w:numPr>
                <w:ilvl w:val="0"/>
                <w:numId w:val="1"/>
              </w:numPr>
              <w:tabs>
                <w:tab w:val="left" w:pos="284"/>
              </w:tabs>
              <w:ind w:left="284" w:hanging="284"/>
              <w:jc w:val="both"/>
              <w:rPr>
                <w:rFonts w:cstheme="minorHAnsi"/>
                <w:sz w:val="17"/>
                <w:szCs w:val="17"/>
              </w:rPr>
            </w:pPr>
            <w:r w:rsidRPr="00EE29F0">
              <w:rPr>
                <w:rFonts w:cstheme="minorHAnsi"/>
                <w:sz w:val="17"/>
                <w:szCs w:val="17"/>
              </w:rPr>
              <w:t>Bulunulan alan boşaltılıp, yaralının temiz hava alması sağlanmalıdır.</w:t>
            </w:r>
          </w:p>
          <w:p w:rsidR="001219B5" w:rsidRPr="00EE29F0" w:rsidRDefault="002A38F1" w:rsidP="002A38F1">
            <w:pPr>
              <w:pStyle w:val="ListeParagraf"/>
              <w:numPr>
                <w:ilvl w:val="0"/>
                <w:numId w:val="1"/>
              </w:numPr>
              <w:tabs>
                <w:tab w:val="left" w:pos="284"/>
              </w:tabs>
              <w:ind w:left="284" w:hanging="284"/>
              <w:jc w:val="both"/>
              <w:rPr>
                <w:rFonts w:cstheme="minorHAnsi"/>
                <w:sz w:val="17"/>
                <w:szCs w:val="17"/>
              </w:rPr>
            </w:pPr>
            <w:r w:rsidRPr="00EE29F0">
              <w:rPr>
                <w:rFonts w:cstheme="minorHAnsi"/>
                <w:sz w:val="17"/>
                <w:szCs w:val="17"/>
              </w:rPr>
              <w:t>Sağlık kuruluşu ile temasa geçilmelidir.</w:t>
            </w:r>
          </w:p>
        </w:tc>
      </w:tr>
    </w:tbl>
    <w:p w:rsidR="002A38F1" w:rsidRDefault="002A38F1" w:rsidP="001E2A82">
      <w:pPr>
        <w:spacing w:after="0" w:line="240" w:lineRule="auto"/>
      </w:pPr>
    </w:p>
    <w:p w:rsidR="00EE29F0" w:rsidRDefault="00EE29F0" w:rsidP="001E2A82">
      <w:pPr>
        <w:spacing w:after="0" w:line="240" w:lineRule="auto"/>
      </w:pPr>
    </w:p>
    <w:p w:rsidR="00EE29F0" w:rsidRPr="00EE29F0" w:rsidRDefault="00EE29F0" w:rsidP="00EE29F0">
      <w:pPr>
        <w:spacing w:after="0" w:line="240" w:lineRule="auto"/>
        <w:jc w:val="center"/>
        <w:rPr>
          <w:b/>
        </w:rPr>
      </w:pPr>
      <w:r w:rsidRPr="00EE29F0">
        <w:rPr>
          <w:b/>
        </w:rPr>
        <w:t xml:space="preserve">***LÜTFEN </w:t>
      </w:r>
      <w:r>
        <w:rPr>
          <w:b/>
        </w:rPr>
        <w:t>SON</w:t>
      </w:r>
      <w:r w:rsidRPr="00EE29F0">
        <w:rPr>
          <w:b/>
        </w:rPr>
        <w:t xml:space="preserve"> SAYFAYI ONAYLAYARAK LABORATUVAR SORUMLUSUNA VERİNİZ.***</w:t>
      </w:r>
    </w:p>
    <w:p w:rsidR="00EE29F0" w:rsidRDefault="00EE29F0" w:rsidP="001E2A82">
      <w:pPr>
        <w:spacing w:after="0" w:line="240" w:lineRule="auto"/>
      </w:pPr>
    </w:p>
    <w:tbl>
      <w:tblPr>
        <w:tblStyle w:val="TabloKlavuzu"/>
        <w:tblW w:w="0" w:type="auto"/>
        <w:tblLayout w:type="fixed"/>
        <w:tblLook w:val="04A0" w:firstRow="1" w:lastRow="0" w:firstColumn="1" w:lastColumn="0" w:noHBand="0" w:noVBand="1"/>
      </w:tblPr>
      <w:tblGrid>
        <w:gridCol w:w="2547"/>
        <w:gridCol w:w="5245"/>
        <w:gridCol w:w="104"/>
        <w:gridCol w:w="746"/>
        <w:gridCol w:w="142"/>
        <w:gridCol w:w="844"/>
      </w:tblGrid>
      <w:tr w:rsidR="002A38F1" w:rsidRPr="001219B5" w:rsidTr="001C60FB">
        <w:trPr>
          <w:trHeight w:val="175"/>
        </w:trPr>
        <w:tc>
          <w:tcPr>
            <w:tcW w:w="9628" w:type="dxa"/>
            <w:gridSpan w:val="6"/>
            <w:shd w:val="clear" w:color="auto" w:fill="D9D9D9" w:themeFill="background1" w:themeFillShade="D9"/>
            <w:vAlign w:val="center"/>
          </w:tcPr>
          <w:p w:rsidR="002A38F1" w:rsidRPr="001219B5" w:rsidRDefault="002A38F1" w:rsidP="00EE29F0">
            <w:pPr>
              <w:rPr>
                <w:b/>
                <w:sz w:val="20"/>
                <w:szCs w:val="20"/>
              </w:rPr>
            </w:pPr>
            <w:r w:rsidRPr="001219B5">
              <w:rPr>
                <w:rFonts w:cstheme="minorHAnsi"/>
                <w:b/>
                <w:sz w:val="20"/>
                <w:szCs w:val="20"/>
              </w:rPr>
              <w:lastRenderedPageBreak/>
              <w:t xml:space="preserve">BÖLÜM </w:t>
            </w:r>
            <w:r w:rsidR="00EE29F0">
              <w:rPr>
                <w:rFonts w:cstheme="minorHAnsi"/>
                <w:b/>
                <w:sz w:val="20"/>
                <w:szCs w:val="20"/>
              </w:rPr>
              <w:t>6</w:t>
            </w:r>
            <w:r w:rsidRPr="001219B5">
              <w:rPr>
                <w:rFonts w:cstheme="minorHAnsi"/>
                <w:b/>
                <w:sz w:val="20"/>
                <w:szCs w:val="20"/>
              </w:rPr>
              <w:t xml:space="preserve">: </w:t>
            </w:r>
            <w:r w:rsidRPr="00AD4026">
              <w:rPr>
                <w:rFonts w:cstheme="minorHAnsi"/>
                <w:b/>
                <w:sz w:val="20"/>
                <w:szCs w:val="20"/>
              </w:rPr>
              <w:t>ÖĞRENCİ ONAYI</w:t>
            </w:r>
          </w:p>
        </w:tc>
      </w:tr>
      <w:tr w:rsidR="001C60FB" w:rsidRPr="001C60FB" w:rsidTr="00195391">
        <w:trPr>
          <w:trHeight w:val="70"/>
        </w:trPr>
        <w:tc>
          <w:tcPr>
            <w:tcW w:w="7792" w:type="dxa"/>
            <w:gridSpan w:val="2"/>
            <w:tcBorders>
              <w:bottom w:val="nil"/>
              <w:right w:val="nil"/>
            </w:tcBorders>
            <w:vAlign w:val="center"/>
          </w:tcPr>
          <w:p w:rsidR="001C60FB" w:rsidRPr="001C60FB" w:rsidRDefault="001C60FB" w:rsidP="001C60FB">
            <w:pPr>
              <w:ind w:left="360"/>
              <w:rPr>
                <w:rFonts w:cs="Arial"/>
                <w:sz w:val="16"/>
                <w:szCs w:val="16"/>
              </w:rPr>
            </w:pPr>
          </w:p>
        </w:tc>
        <w:tc>
          <w:tcPr>
            <w:tcW w:w="850" w:type="dxa"/>
            <w:gridSpan w:val="2"/>
            <w:tcBorders>
              <w:left w:val="nil"/>
              <w:bottom w:val="nil"/>
              <w:right w:val="nil"/>
            </w:tcBorders>
            <w:vAlign w:val="center"/>
          </w:tcPr>
          <w:p w:rsidR="001C60FB" w:rsidRPr="004D2168" w:rsidRDefault="001C60FB" w:rsidP="00195391">
            <w:pPr>
              <w:tabs>
                <w:tab w:val="num" w:pos="313"/>
              </w:tabs>
              <w:rPr>
                <w:rFonts w:cs="Arial"/>
                <w:b/>
                <w:sz w:val="20"/>
                <w:szCs w:val="16"/>
              </w:rPr>
            </w:pPr>
            <w:r w:rsidRPr="004D2168">
              <w:rPr>
                <w:rFonts w:cs="Arial"/>
                <w:b/>
                <w:sz w:val="20"/>
                <w:szCs w:val="16"/>
              </w:rPr>
              <w:t>EVET</w:t>
            </w:r>
          </w:p>
        </w:tc>
        <w:tc>
          <w:tcPr>
            <w:tcW w:w="986" w:type="dxa"/>
            <w:gridSpan w:val="2"/>
            <w:tcBorders>
              <w:left w:val="nil"/>
              <w:bottom w:val="nil"/>
            </w:tcBorders>
            <w:vAlign w:val="center"/>
          </w:tcPr>
          <w:p w:rsidR="001C60FB" w:rsidRPr="004D2168" w:rsidRDefault="001C60FB" w:rsidP="00195391">
            <w:pPr>
              <w:pStyle w:val="Default"/>
              <w:tabs>
                <w:tab w:val="left" w:pos="1276"/>
              </w:tabs>
              <w:rPr>
                <w:rFonts w:asciiTheme="minorHAnsi" w:hAnsiTheme="minorHAnsi" w:cstheme="minorHAnsi"/>
                <w:b/>
                <w:sz w:val="20"/>
                <w:szCs w:val="16"/>
              </w:rPr>
            </w:pPr>
            <w:r w:rsidRPr="004D2168">
              <w:rPr>
                <w:rFonts w:asciiTheme="minorHAnsi" w:hAnsiTheme="minorHAnsi" w:cstheme="minorHAnsi"/>
                <w:b/>
                <w:sz w:val="20"/>
                <w:szCs w:val="16"/>
              </w:rPr>
              <w:t>HAYIR</w:t>
            </w:r>
          </w:p>
        </w:tc>
      </w:tr>
      <w:tr w:rsidR="001C60FB" w:rsidRPr="001C60FB" w:rsidTr="00195391">
        <w:trPr>
          <w:trHeight w:val="475"/>
        </w:trPr>
        <w:tc>
          <w:tcPr>
            <w:tcW w:w="7896" w:type="dxa"/>
            <w:gridSpan w:val="3"/>
            <w:tcBorders>
              <w:top w:val="nil"/>
              <w:bottom w:val="nil"/>
              <w:right w:val="nil"/>
            </w:tcBorders>
            <w:vAlign w:val="center"/>
          </w:tcPr>
          <w:p w:rsidR="001C60FB" w:rsidRPr="004D2168" w:rsidRDefault="001C60FB" w:rsidP="00195391">
            <w:pPr>
              <w:pStyle w:val="ListeParagraf"/>
              <w:numPr>
                <w:ilvl w:val="0"/>
                <w:numId w:val="7"/>
              </w:numPr>
              <w:ind w:left="171" w:hanging="171"/>
              <w:jc w:val="both"/>
              <w:rPr>
                <w:rFonts w:cs="Arial"/>
                <w:b/>
              </w:rPr>
            </w:pPr>
            <w:r w:rsidRPr="004D2168">
              <w:rPr>
                <w:rFonts w:cs="Arial"/>
              </w:rPr>
              <w:t>Laboratuvar Güvenlik Kuralları Kılavuzunu okudum ve anladım.</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411"/>
        </w:trPr>
        <w:tc>
          <w:tcPr>
            <w:tcW w:w="7896" w:type="dxa"/>
            <w:gridSpan w:val="3"/>
            <w:tcBorders>
              <w:top w:val="nil"/>
              <w:bottom w:val="nil"/>
              <w:right w:val="nil"/>
            </w:tcBorders>
            <w:vAlign w:val="center"/>
          </w:tcPr>
          <w:p w:rsidR="001C60FB" w:rsidRPr="004D2168" w:rsidRDefault="001C60FB" w:rsidP="00195391">
            <w:pPr>
              <w:pStyle w:val="ListeParagraf"/>
              <w:numPr>
                <w:ilvl w:val="0"/>
                <w:numId w:val="7"/>
              </w:numPr>
              <w:ind w:left="171" w:hanging="171"/>
              <w:jc w:val="both"/>
              <w:rPr>
                <w:rFonts w:cs="Arial"/>
                <w:b/>
              </w:rPr>
            </w:pPr>
            <w:r w:rsidRPr="004D2168">
              <w:rPr>
                <w:rFonts w:cs="Arial"/>
              </w:rPr>
              <w:t>Laboratuvar güvenliği ile ilgili sorumluluklarımı biliyorum.</w:t>
            </w:r>
            <w:r w:rsidRPr="004D2168">
              <w:rPr>
                <w:rFonts w:cs="Arial"/>
              </w:rPr>
              <w:tab/>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4D2168">
        <w:trPr>
          <w:trHeight w:val="817"/>
        </w:trPr>
        <w:tc>
          <w:tcPr>
            <w:tcW w:w="7896" w:type="dxa"/>
            <w:gridSpan w:val="3"/>
            <w:tcBorders>
              <w:top w:val="nil"/>
              <w:bottom w:val="nil"/>
              <w:right w:val="nil"/>
            </w:tcBorders>
            <w:vAlign w:val="center"/>
          </w:tcPr>
          <w:p w:rsidR="001C60FB" w:rsidRPr="004D2168" w:rsidRDefault="001C60FB" w:rsidP="00195391">
            <w:pPr>
              <w:numPr>
                <w:ilvl w:val="0"/>
                <w:numId w:val="7"/>
              </w:numPr>
              <w:ind w:left="171" w:hanging="171"/>
              <w:jc w:val="both"/>
              <w:rPr>
                <w:rFonts w:cs="Arial"/>
                <w:b/>
              </w:rPr>
            </w:pPr>
            <w:r w:rsidRPr="004D2168">
              <w:rPr>
                <w:rFonts w:cs="Arial"/>
              </w:rPr>
              <w:t xml:space="preserve">Laboratuvar </w:t>
            </w:r>
            <w:r w:rsidR="00195391">
              <w:rPr>
                <w:rFonts w:cs="Arial"/>
              </w:rPr>
              <w:t>S</w:t>
            </w:r>
            <w:r w:rsidRPr="004D2168">
              <w:rPr>
                <w:rFonts w:cs="Arial"/>
              </w:rPr>
              <w:t xml:space="preserve">orumlusu tarafından bana gösterilen tüm güvenlik </w:t>
            </w:r>
            <w:proofErr w:type="gramStart"/>
            <w:r w:rsidRPr="004D2168">
              <w:rPr>
                <w:rFonts w:cs="Arial"/>
              </w:rPr>
              <w:t>prosedürlerini</w:t>
            </w:r>
            <w:proofErr w:type="gramEnd"/>
            <w:r w:rsidRPr="004D2168">
              <w:rPr>
                <w:rFonts w:cs="Arial"/>
              </w:rPr>
              <w:t xml:space="preserve"> uygulamayı kabul ediyorum.</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589"/>
        </w:trPr>
        <w:tc>
          <w:tcPr>
            <w:tcW w:w="7896" w:type="dxa"/>
            <w:gridSpan w:val="3"/>
            <w:tcBorders>
              <w:top w:val="nil"/>
              <w:bottom w:val="nil"/>
              <w:right w:val="nil"/>
            </w:tcBorders>
            <w:vAlign w:val="center"/>
          </w:tcPr>
          <w:p w:rsidR="001C60FB" w:rsidRPr="004D2168" w:rsidRDefault="001C60FB" w:rsidP="00195391">
            <w:pPr>
              <w:pStyle w:val="ListeParagraf"/>
              <w:numPr>
                <w:ilvl w:val="0"/>
                <w:numId w:val="8"/>
              </w:numPr>
              <w:ind w:left="171" w:hanging="171"/>
              <w:jc w:val="both"/>
              <w:rPr>
                <w:rFonts w:cs="Arial"/>
                <w:b/>
              </w:rPr>
            </w:pPr>
            <w:r w:rsidRPr="004D2168">
              <w:rPr>
                <w:rFonts w:cs="Arial"/>
              </w:rPr>
              <w:t>İzinsiz hiçbir deney yapmamam gerektiğini biliyorum.</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614"/>
        </w:trPr>
        <w:tc>
          <w:tcPr>
            <w:tcW w:w="7896" w:type="dxa"/>
            <w:gridSpan w:val="3"/>
            <w:tcBorders>
              <w:top w:val="nil"/>
              <w:bottom w:val="nil"/>
              <w:right w:val="nil"/>
            </w:tcBorders>
            <w:vAlign w:val="center"/>
          </w:tcPr>
          <w:p w:rsidR="001C60FB" w:rsidRPr="004D2168" w:rsidRDefault="001C60FB" w:rsidP="00195391">
            <w:pPr>
              <w:numPr>
                <w:ilvl w:val="0"/>
                <w:numId w:val="8"/>
              </w:numPr>
              <w:ind w:left="171" w:hanging="171"/>
              <w:jc w:val="both"/>
              <w:rPr>
                <w:rFonts w:cs="Arial"/>
              </w:rPr>
            </w:pPr>
            <w:r w:rsidRPr="004D2168">
              <w:rPr>
                <w:rFonts w:cs="Arial"/>
              </w:rPr>
              <w:t>Laboratuvarda asla önlüksüz çalışılmayacağını, uzun saçların toplanması, kapalı ayakkabı giyilmesi gerektiğini biliyorum.</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654"/>
        </w:trPr>
        <w:tc>
          <w:tcPr>
            <w:tcW w:w="7896" w:type="dxa"/>
            <w:gridSpan w:val="3"/>
            <w:tcBorders>
              <w:top w:val="nil"/>
              <w:bottom w:val="nil"/>
              <w:right w:val="nil"/>
            </w:tcBorders>
            <w:vAlign w:val="center"/>
          </w:tcPr>
          <w:p w:rsidR="001C60FB" w:rsidRPr="004D2168" w:rsidRDefault="001C60FB" w:rsidP="00195391">
            <w:pPr>
              <w:numPr>
                <w:ilvl w:val="0"/>
                <w:numId w:val="8"/>
              </w:numPr>
              <w:ind w:left="171" w:hanging="171"/>
              <w:jc w:val="both"/>
              <w:rPr>
                <w:rFonts w:cs="Arial"/>
              </w:rPr>
            </w:pPr>
            <w:r w:rsidRPr="004D2168">
              <w:rPr>
                <w:rFonts w:cs="Arial"/>
              </w:rPr>
              <w:t xml:space="preserve">Önlük, eldiven ve gözlük gibi gerekli koruyucu </w:t>
            </w:r>
            <w:proofErr w:type="gramStart"/>
            <w:r w:rsidRPr="004D2168">
              <w:rPr>
                <w:rFonts w:cs="Arial"/>
              </w:rPr>
              <w:t>ekipman</w:t>
            </w:r>
            <w:r w:rsidR="00195391">
              <w:rPr>
                <w:rFonts w:cs="Arial"/>
              </w:rPr>
              <w:t>lar</w:t>
            </w:r>
            <w:r w:rsidRPr="004D2168">
              <w:rPr>
                <w:rFonts w:cs="Arial"/>
              </w:rPr>
              <w:t>ı</w:t>
            </w:r>
            <w:proofErr w:type="gramEnd"/>
            <w:r w:rsidRPr="004D2168">
              <w:rPr>
                <w:rFonts w:cs="Arial"/>
              </w:rPr>
              <w:t xml:space="preserve"> kullanmam gerektiğini biliyorum. </w:t>
            </w:r>
            <w:r w:rsidRPr="004D2168">
              <w:rPr>
                <w:rFonts w:cs="Arial"/>
              </w:rPr>
              <w:tab/>
            </w:r>
            <w:r w:rsidRPr="004D2168">
              <w:rPr>
                <w:rFonts w:cs="Arial"/>
              </w:rPr>
              <w:tab/>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681"/>
        </w:trPr>
        <w:tc>
          <w:tcPr>
            <w:tcW w:w="7896" w:type="dxa"/>
            <w:gridSpan w:val="3"/>
            <w:tcBorders>
              <w:top w:val="nil"/>
              <w:bottom w:val="nil"/>
              <w:right w:val="nil"/>
            </w:tcBorders>
            <w:vAlign w:val="center"/>
          </w:tcPr>
          <w:p w:rsidR="001C60FB" w:rsidRPr="004D2168" w:rsidRDefault="001C60FB" w:rsidP="00195391">
            <w:pPr>
              <w:pStyle w:val="ListeParagraf"/>
              <w:numPr>
                <w:ilvl w:val="0"/>
                <w:numId w:val="8"/>
              </w:numPr>
              <w:ind w:left="171" w:hanging="142"/>
              <w:jc w:val="both"/>
              <w:rPr>
                <w:rFonts w:cs="Arial"/>
                <w:b/>
              </w:rPr>
            </w:pPr>
            <w:r w:rsidRPr="004D2168">
              <w:rPr>
                <w:rFonts w:cs="Arial"/>
              </w:rPr>
              <w:t>Laboratuvara yiyecek ve içecekle girmemem gerektiğini ve sigara içilmeyeceğini biliyorum.</w:t>
            </w:r>
            <w:r w:rsidRPr="004D2168">
              <w:rPr>
                <w:rFonts w:cs="Arial"/>
                <w:b/>
              </w:rPr>
              <w:t xml:space="preserve">  </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478"/>
        </w:trPr>
        <w:tc>
          <w:tcPr>
            <w:tcW w:w="7896" w:type="dxa"/>
            <w:gridSpan w:val="3"/>
            <w:tcBorders>
              <w:top w:val="nil"/>
              <w:bottom w:val="nil"/>
              <w:right w:val="nil"/>
            </w:tcBorders>
            <w:vAlign w:val="center"/>
          </w:tcPr>
          <w:p w:rsidR="001C60FB" w:rsidRPr="004D2168" w:rsidRDefault="001C60FB" w:rsidP="00195391">
            <w:pPr>
              <w:pStyle w:val="ListeParagraf"/>
              <w:numPr>
                <w:ilvl w:val="0"/>
                <w:numId w:val="8"/>
              </w:numPr>
              <w:ind w:left="171" w:hanging="142"/>
              <w:jc w:val="both"/>
              <w:rPr>
                <w:rFonts w:cs="Arial"/>
                <w:b/>
              </w:rPr>
            </w:pPr>
            <w:r w:rsidRPr="004D2168">
              <w:rPr>
                <w:rFonts w:cs="Arial"/>
              </w:rPr>
              <w:t>Hiçbir kimyasalı tatmamam ve koklamamam gerektiğini biliyorum</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584"/>
        </w:trPr>
        <w:tc>
          <w:tcPr>
            <w:tcW w:w="7896" w:type="dxa"/>
            <w:gridSpan w:val="3"/>
            <w:tcBorders>
              <w:top w:val="nil"/>
              <w:bottom w:val="nil"/>
              <w:right w:val="nil"/>
            </w:tcBorders>
            <w:vAlign w:val="center"/>
          </w:tcPr>
          <w:p w:rsidR="001C60FB" w:rsidRPr="004D2168" w:rsidRDefault="001C60FB" w:rsidP="00195391">
            <w:pPr>
              <w:pStyle w:val="ListeParagraf"/>
              <w:numPr>
                <w:ilvl w:val="0"/>
                <w:numId w:val="8"/>
              </w:numPr>
              <w:ind w:left="171" w:hanging="142"/>
              <w:jc w:val="both"/>
              <w:rPr>
                <w:rFonts w:cs="Arial"/>
                <w:b/>
              </w:rPr>
            </w:pPr>
            <w:r w:rsidRPr="004D2168">
              <w:rPr>
                <w:rFonts w:cs="Arial"/>
              </w:rPr>
              <w:t xml:space="preserve">Asla </w:t>
            </w:r>
            <w:proofErr w:type="spellStart"/>
            <w:r w:rsidRPr="004D2168">
              <w:rPr>
                <w:rFonts w:cs="Arial"/>
              </w:rPr>
              <w:t>asitin</w:t>
            </w:r>
            <w:proofErr w:type="spellEnd"/>
            <w:r w:rsidRPr="004D2168">
              <w:rPr>
                <w:rFonts w:cs="Arial"/>
              </w:rPr>
              <w:t xml:space="preserve"> üzerine su eklenmeyeceğini biliyorum.</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616"/>
        </w:trPr>
        <w:tc>
          <w:tcPr>
            <w:tcW w:w="7896" w:type="dxa"/>
            <w:gridSpan w:val="3"/>
            <w:tcBorders>
              <w:top w:val="nil"/>
              <w:bottom w:val="nil"/>
              <w:right w:val="nil"/>
            </w:tcBorders>
            <w:vAlign w:val="center"/>
          </w:tcPr>
          <w:p w:rsidR="001C60FB" w:rsidRPr="004D2168" w:rsidRDefault="001C60FB" w:rsidP="00195391">
            <w:pPr>
              <w:pStyle w:val="ListeParagraf"/>
              <w:numPr>
                <w:ilvl w:val="0"/>
                <w:numId w:val="8"/>
              </w:numPr>
              <w:ind w:left="171" w:hanging="142"/>
              <w:jc w:val="both"/>
              <w:rPr>
                <w:rFonts w:cs="Arial"/>
              </w:rPr>
            </w:pPr>
            <w:r w:rsidRPr="004D2168">
              <w:rPr>
                <w:rFonts w:cs="Arial"/>
              </w:rPr>
              <w:t xml:space="preserve">Kimyasal maddelerin ve gaz tüplerinin kaydedilmesi ve taşınması ile ilgili kuralları biliyorum. </w:t>
            </w:r>
            <w:r w:rsidRPr="004D2168">
              <w:rPr>
                <w:rFonts w:cs="Arial"/>
              </w:rPr>
              <w:tab/>
            </w:r>
            <w:r w:rsidRPr="004D2168">
              <w:rPr>
                <w:rFonts w:cs="Arial"/>
              </w:rPr>
              <w:tab/>
            </w:r>
            <w:r w:rsidRPr="004D2168">
              <w:rPr>
                <w:rFonts w:cs="Arial"/>
              </w:rPr>
              <w:tab/>
            </w:r>
            <w:r w:rsidRPr="004D2168">
              <w:rPr>
                <w:rFonts w:cs="Arial"/>
              </w:rPr>
              <w:tab/>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4D2168">
        <w:trPr>
          <w:trHeight w:val="817"/>
        </w:trPr>
        <w:tc>
          <w:tcPr>
            <w:tcW w:w="7896" w:type="dxa"/>
            <w:gridSpan w:val="3"/>
            <w:tcBorders>
              <w:top w:val="nil"/>
              <w:bottom w:val="nil"/>
              <w:right w:val="nil"/>
            </w:tcBorders>
            <w:vAlign w:val="center"/>
          </w:tcPr>
          <w:p w:rsidR="001C60FB" w:rsidRPr="004D2168" w:rsidRDefault="001C60FB" w:rsidP="00195391">
            <w:pPr>
              <w:pStyle w:val="ListeParagraf"/>
              <w:numPr>
                <w:ilvl w:val="0"/>
                <w:numId w:val="8"/>
              </w:numPr>
              <w:ind w:left="171" w:hanging="142"/>
              <w:jc w:val="both"/>
              <w:rPr>
                <w:rFonts w:cs="Arial"/>
              </w:rPr>
            </w:pPr>
            <w:r w:rsidRPr="004D2168">
              <w:rPr>
                <w:rFonts w:cs="Arial"/>
              </w:rPr>
              <w:t xml:space="preserve">Bütün hasarlı veya kırık </w:t>
            </w:r>
            <w:proofErr w:type="gramStart"/>
            <w:r w:rsidRPr="004D2168">
              <w:rPr>
                <w:rFonts w:cs="Arial"/>
              </w:rPr>
              <w:t>ekipman</w:t>
            </w:r>
            <w:r w:rsidR="00195391">
              <w:rPr>
                <w:rFonts w:cs="Arial"/>
              </w:rPr>
              <w:t>lar</w:t>
            </w:r>
            <w:r w:rsidRPr="004D2168">
              <w:rPr>
                <w:rFonts w:cs="Arial"/>
              </w:rPr>
              <w:t>ın</w:t>
            </w:r>
            <w:proofErr w:type="gramEnd"/>
            <w:r w:rsidRPr="004D2168">
              <w:rPr>
                <w:rFonts w:cs="Arial"/>
              </w:rPr>
              <w:t xml:space="preserve"> anında Laboratuvar Sorumlusuna bildirilmesi gerektiğini biliyorum.</w:t>
            </w:r>
            <w:r w:rsidRPr="004D2168">
              <w:rPr>
                <w:rFonts w:cs="Arial"/>
                <w:b/>
              </w:rPr>
              <w:t xml:space="preserve"> </w:t>
            </w:r>
            <w:r w:rsidRPr="004D2168">
              <w:rPr>
                <w:rFonts w:cs="Arial"/>
                <w:b/>
              </w:rPr>
              <w:tab/>
            </w:r>
            <w:r w:rsidRPr="004D2168">
              <w:rPr>
                <w:rFonts w:cs="Arial"/>
                <w:b/>
              </w:rPr>
              <w:tab/>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4D2168" w:rsidRPr="001C60FB" w:rsidTr="00195391">
        <w:trPr>
          <w:trHeight w:val="540"/>
        </w:trPr>
        <w:tc>
          <w:tcPr>
            <w:tcW w:w="7896" w:type="dxa"/>
            <w:gridSpan w:val="3"/>
            <w:tcBorders>
              <w:top w:val="nil"/>
              <w:bottom w:val="nil"/>
              <w:right w:val="nil"/>
            </w:tcBorders>
            <w:vAlign w:val="center"/>
          </w:tcPr>
          <w:p w:rsidR="004D2168" w:rsidRPr="004D2168" w:rsidRDefault="004D2168" w:rsidP="00195391">
            <w:pPr>
              <w:pStyle w:val="ListeParagraf"/>
              <w:numPr>
                <w:ilvl w:val="0"/>
                <w:numId w:val="8"/>
              </w:numPr>
              <w:ind w:left="171" w:hanging="142"/>
              <w:jc w:val="both"/>
              <w:rPr>
                <w:rFonts w:cs="Arial"/>
              </w:rPr>
            </w:pPr>
            <w:r w:rsidRPr="004D2168">
              <w:rPr>
                <w:rFonts w:cs="Arial"/>
              </w:rPr>
              <w:t xml:space="preserve">Acil durum </w:t>
            </w:r>
            <w:proofErr w:type="gramStart"/>
            <w:r w:rsidRPr="004D2168">
              <w:rPr>
                <w:rFonts w:cs="Arial"/>
              </w:rPr>
              <w:t>prosedürleri</w:t>
            </w:r>
            <w:proofErr w:type="gramEnd"/>
            <w:r w:rsidRPr="004D2168">
              <w:rPr>
                <w:rFonts w:cs="Arial"/>
              </w:rPr>
              <w:t xml:space="preserve"> hakkında bilgi sahibiyim. Yangın tüplerinin, ilk yardım dolaplarının, acil durum duşlarıyla acil durum çıkışlarının yerlerini biliyorum.</w:t>
            </w:r>
          </w:p>
        </w:tc>
        <w:tc>
          <w:tcPr>
            <w:tcW w:w="888" w:type="dxa"/>
            <w:gridSpan w:val="2"/>
            <w:tcBorders>
              <w:top w:val="nil"/>
              <w:left w:val="nil"/>
              <w:bottom w:val="nil"/>
              <w:right w:val="nil"/>
            </w:tcBorders>
            <w:vAlign w:val="center"/>
          </w:tcPr>
          <w:p w:rsidR="004D2168" w:rsidRPr="004D2168" w:rsidRDefault="004D2168"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4D2168" w:rsidRPr="004D2168" w:rsidRDefault="004D2168" w:rsidP="00195391">
            <w:pPr>
              <w:rPr>
                <w:rFonts w:cs="Arial"/>
                <w:b/>
                <w:sz w:val="32"/>
              </w:rPr>
            </w:pPr>
            <w:r w:rsidRPr="004D2168">
              <w:rPr>
                <w:rFonts w:cs="Arial"/>
                <w:b/>
                <w:sz w:val="32"/>
              </w:rPr>
              <w:sym w:font="Wingdings" w:char="F0A8"/>
            </w:r>
          </w:p>
        </w:tc>
      </w:tr>
      <w:tr w:rsidR="004D2168" w:rsidRPr="001C60FB" w:rsidTr="00195391">
        <w:trPr>
          <w:trHeight w:val="817"/>
        </w:trPr>
        <w:tc>
          <w:tcPr>
            <w:tcW w:w="7896" w:type="dxa"/>
            <w:gridSpan w:val="3"/>
            <w:tcBorders>
              <w:top w:val="nil"/>
              <w:bottom w:val="single" w:sz="4" w:space="0" w:color="auto"/>
              <w:right w:val="nil"/>
            </w:tcBorders>
            <w:vAlign w:val="center"/>
          </w:tcPr>
          <w:p w:rsidR="004D2168" w:rsidRPr="004D2168" w:rsidRDefault="004D2168" w:rsidP="00195391">
            <w:pPr>
              <w:pStyle w:val="ListeParagraf"/>
              <w:numPr>
                <w:ilvl w:val="0"/>
                <w:numId w:val="8"/>
              </w:numPr>
              <w:ind w:left="171" w:hanging="142"/>
              <w:jc w:val="both"/>
              <w:rPr>
                <w:rFonts w:cs="Arial"/>
              </w:rPr>
            </w:pPr>
            <w:r w:rsidRPr="004D2168">
              <w:rPr>
                <w:rFonts w:cs="Arial"/>
              </w:rPr>
              <w:t>Özel sağlı</w:t>
            </w:r>
            <w:r w:rsidR="00195391">
              <w:rPr>
                <w:rFonts w:cs="Arial"/>
              </w:rPr>
              <w:t>k sorunlarım varsa bu durumumu L</w:t>
            </w:r>
            <w:r w:rsidRPr="004D2168">
              <w:rPr>
                <w:rFonts w:cs="Arial"/>
              </w:rPr>
              <w:t xml:space="preserve">aboratuvar </w:t>
            </w:r>
            <w:r w:rsidR="00195391">
              <w:rPr>
                <w:rFonts w:cs="Arial"/>
              </w:rPr>
              <w:t>S</w:t>
            </w:r>
            <w:r w:rsidRPr="004D2168">
              <w:rPr>
                <w:rFonts w:cs="Arial"/>
              </w:rPr>
              <w:t>orumlusuna yazılı olarak beyan etmem gerektiğini biliyorum.</w:t>
            </w:r>
          </w:p>
        </w:tc>
        <w:tc>
          <w:tcPr>
            <w:tcW w:w="888" w:type="dxa"/>
            <w:gridSpan w:val="2"/>
            <w:tcBorders>
              <w:top w:val="nil"/>
              <w:left w:val="nil"/>
              <w:bottom w:val="single" w:sz="4" w:space="0" w:color="auto"/>
              <w:right w:val="nil"/>
            </w:tcBorders>
            <w:vAlign w:val="center"/>
          </w:tcPr>
          <w:p w:rsidR="004D2168" w:rsidRPr="004D2168" w:rsidRDefault="004D2168" w:rsidP="00195391">
            <w:pPr>
              <w:rPr>
                <w:rFonts w:cs="Arial"/>
                <w:b/>
                <w:sz w:val="32"/>
              </w:rPr>
            </w:pPr>
            <w:r w:rsidRPr="004D2168">
              <w:rPr>
                <w:rFonts w:cs="Arial"/>
                <w:b/>
                <w:sz w:val="32"/>
              </w:rPr>
              <w:sym w:font="Wingdings" w:char="F0A8"/>
            </w:r>
          </w:p>
        </w:tc>
        <w:tc>
          <w:tcPr>
            <w:tcW w:w="844" w:type="dxa"/>
            <w:tcBorders>
              <w:top w:val="nil"/>
              <w:left w:val="nil"/>
              <w:bottom w:val="single" w:sz="4" w:space="0" w:color="auto"/>
            </w:tcBorders>
            <w:vAlign w:val="center"/>
          </w:tcPr>
          <w:p w:rsidR="004D2168" w:rsidRPr="004D2168" w:rsidRDefault="004D2168" w:rsidP="00195391">
            <w:pPr>
              <w:rPr>
                <w:rFonts w:cs="Arial"/>
                <w:b/>
                <w:sz w:val="32"/>
              </w:rPr>
            </w:pPr>
            <w:r w:rsidRPr="004D2168">
              <w:rPr>
                <w:rFonts w:cs="Arial"/>
                <w:b/>
                <w:sz w:val="32"/>
              </w:rPr>
              <w:sym w:font="Wingdings" w:char="F0A8"/>
            </w:r>
          </w:p>
        </w:tc>
      </w:tr>
      <w:tr w:rsidR="004D2168" w:rsidRPr="001C60FB" w:rsidTr="00195391">
        <w:trPr>
          <w:trHeight w:val="817"/>
        </w:trPr>
        <w:tc>
          <w:tcPr>
            <w:tcW w:w="9628" w:type="dxa"/>
            <w:gridSpan w:val="6"/>
            <w:tcBorders>
              <w:top w:val="single" w:sz="4" w:space="0" w:color="auto"/>
              <w:bottom w:val="single" w:sz="4" w:space="0" w:color="auto"/>
            </w:tcBorders>
            <w:vAlign w:val="center"/>
          </w:tcPr>
          <w:p w:rsidR="004D2168" w:rsidRPr="00195391" w:rsidRDefault="00195391" w:rsidP="00195391">
            <w:pPr>
              <w:jc w:val="both"/>
              <w:rPr>
                <w:rFonts w:cs="Arial"/>
              </w:rPr>
            </w:pPr>
            <w:r w:rsidRPr="00195391">
              <w:rPr>
                <w:rFonts w:cstheme="minorHAnsi"/>
              </w:rPr>
              <w:t>Güvenliğimiz için hazırlanmış olan “Laboratuvar</w:t>
            </w:r>
            <w:r>
              <w:rPr>
                <w:rFonts w:cstheme="minorHAnsi"/>
              </w:rPr>
              <w:t xml:space="preserve"> güvenliği ve Çalışma Kuralları</w:t>
            </w:r>
            <w:r w:rsidRPr="00195391">
              <w:rPr>
                <w:rFonts w:cstheme="minorHAnsi"/>
              </w:rPr>
              <w:t xml:space="preserve"> </w:t>
            </w:r>
            <w:r>
              <w:rPr>
                <w:rFonts w:cstheme="minorHAnsi"/>
              </w:rPr>
              <w:t xml:space="preserve">Formunu” </w:t>
            </w:r>
            <w:r w:rsidRPr="00195391">
              <w:rPr>
                <w:rFonts w:cstheme="minorHAnsi"/>
                <w:b/>
                <w:u w:val="single"/>
              </w:rPr>
              <w:t>okudum ve onayladım</w:t>
            </w:r>
            <w:r>
              <w:rPr>
                <w:rFonts w:cstheme="minorHAnsi"/>
              </w:rPr>
              <w:t xml:space="preserve">. </w:t>
            </w:r>
            <w:r w:rsidRPr="00195391">
              <w:rPr>
                <w:rFonts w:cstheme="minorHAnsi"/>
              </w:rPr>
              <w:t xml:space="preserve">Tüm kurallara uymayı </w:t>
            </w:r>
            <w:r w:rsidRPr="00195391">
              <w:rPr>
                <w:rFonts w:cstheme="minorHAnsi"/>
                <w:b/>
                <w:u w:val="single"/>
              </w:rPr>
              <w:t>kabul ve taahhüt ediyorum</w:t>
            </w:r>
            <w:bookmarkStart w:id="0" w:name="_GoBack"/>
            <w:bookmarkEnd w:id="0"/>
            <w:r w:rsidRPr="00195391">
              <w:rPr>
                <w:rFonts w:cstheme="minorHAnsi"/>
              </w:rPr>
              <w:t xml:space="preserve">. </w:t>
            </w:r>
            <w:r>
              <w:rPr>
                <w:rFonts w:cstheme="minorHAnsi"/>
              </w:rPr>
              <w:t xml:space="preserve">Bu </w:t>
            </w:r>
            <w:r w:rsidRPr="00195391">
              <w:rPr>
                <w:rFonts w:cstheme="minorHAnsi"/>
              </w:rPr>
              <w:t xml:space="preserve">kurallara uymadığım takdirde </w:t>
            </w:r>
            <w:r w:rsidRPr="00195391">
              <w:rPr>
                <w:rFonts w:cs="Arial"/>
                <w:b/>
              </w:rPr>
              <w:t>yazılı uyarı alacağımı</w:t>
            </w:r>
            <w:r w:rsidRPr="00195391">
              <w:rPr>
                <w:rFonts w:cs="Arial"/>
              </w:rPr>
              <w:t xml:space="preserve"> ve </w:t>
            </w:r>
            <w:r w:rsidRPr="00195391">
              <w:rPr>
                <w:rFonts w:cs="Arial"/>
                <w:b/>
              </w:rPr>
              <w:t>laboratuvardan uzaklaştırılacağımı</w:t>
            </w:r>
            <w:r>
              <w:rPr>
                <w:rFonts w:cs="Arial"/>
              </w:rPr>
              <w:t xml:space="preserve"> biliyorum. Ayrıca, </w:t>
            </w:r>
            <w:r w:rsidRPr="004D2168">
              <w:rPr>
                <w:rFonts w:cs="Arial"/>
              </w:rPr>
              <w:t xml:space="preserve">Kurallara uymadığım takdirde oluşabilecek her türlü </w:t>
            </w:r>
            <w:r w:rsidRPr="00195391">
              <w:rPr>
                <w:rFonts w:cs="Arial"/>
                <w:b/>
              </w:rPr>
              <w:t>maddi ve manevi zarardan</w:t>
            </w:r>
            <w:r w:rsidRPr="004D2168">
              <w:rPr>
                <w:rFonts w:cs="Arial"/>
              </w:rPr>
              <w:t xml:space="preserve"> laboratuvarın sorumlu olmadığını ve tarafımdan tazmin edileceğini biliyor ve kabul ediyorum.</w:t>
            </w:r>
          </w:p>
        </w:tc>
      </w:tr>
      <w:tr w:rsidR="00195391" w:rsidRPr="002A38F1" w:rsidTr="00195391">
        <w:trPr>
          <w:trHeight w:val="474"/>
        </w:trPr>
        <w:tc>
          <w:tcPr>
            <w:tcW w:w="2547" w:type="dxa"/>
            <w:vAlign w:val="center"/>
          </w:tcPr>
          <w:p w:rsidR="00195391" w:rsidRDefault="00195391" w:rsidP="00564D0E">
            <w:pPr>
              <w:pStyle w:val="Default"/>
              <w:tabs>
                <w:tab w:val="left" w:pos="1276"/>
              </w:tabs>
              <w:rPr>
                <w:rFonts w:asciiTheme="minorHAnsi" w:hAnsiTheme="minorHAnsi" w:cstheme="minorHAnsi"/>
                <w:b/>
                <w:sz w:val="22"/>
                <w:szCs w:val="22"/>
              </w:rPr>
            </w:pPr>
            <w:proofErr w:type="spellStart"/>
            <w:r>
              <w:rPr>
                <w:rFonts w:asciiTheme="minorHAnsi" w:hAnsiTheme="minorHAnsi" w:cstheme="minorHAnsi"/>
                <w:b/>
                <w:sz w:val="22"/>
                <w:szCs w:val="22"/>
              </w:rPr>
              <w:t>İlgili</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Laboratuvar</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Dersi</w:t>
            </w:r>
            <w:proofErr w:type="spellEnd"/>
          </w:p>
        </w:tc>
        <w:tc>
          <w:tcPr>
            <w:tcW w:w="7081" w:type="dxa"/>
            <w:gridSpan w:val="5"/>
            <w:vAlign w:val="center"/>
          </w:tcPr>
          <w:p w:rsidR="00195391" w:rsidRPr="002A38F1" w:rsidRDefault="00195391" w:rsidP="00564D0E">
            <w:pPr>
              <w:pStyle w:val="Default"/>
              <w:tabs>
                <w:tab w:val="left" w:pos="1276"/>
              </w:tabs>
              <w:rPr>
                <w:rFonts w:asciiTheme="minorHAnsi" w:hAnsiTheme="minorHAnsi" w:cstheme="minorHAnsi"/>
                <w:b/>
                <w:sz w:val="22"/>
                <w:szCs w:val="22"/>
              </w:rPr>
            </w:pPr>
          </w:p>
        </w:tc>
      </w:tr>
      <w:tr w:rsidR="00195391" w:rsidRPr="002A38F1" w:rsidTr="00195391">
        <w:trPr>
          <w:trHeight w:val="474"/>
        </w:trPr>
        <w:tc>
          <w:tcPr>
            <w:tcW w:w="2547" w:type="dxa"/>
            <w:vAlign w:val="center"/>
          </w:tcPr>
          <w:p w:rsidR="00195391" w:rsidRDefault="00195391" w:rsidP="00564D0E">
            <w:pPr>
              <w:pStyle w:val="Default"/>
              <w:tabs>
                <w:tab w:val="left" w:pos="1276"/>
              </w:tabs>
              <w:rPr>
                <w:rFonts w:asciiTheme="minorHAnsi" w:hAnsiTheme="minorHAnsi" w:cstheme="minorHAnsi"/>
                <w:b/>
                <w:sz w:val="22"/>
                <w:szCs w:val="22"/>
              </w:rPr>
            </w:pPr>
            <w:proofErr w:type="spellStart"/>
            <w:r>
              <w:rPr>
                <w:rFonts w:asciiTheme="minorHAnsi" w:hAnsiTheme="minorHAnsi" w:cstheme="minorHAnsi"/>
                <w:b/>
                <w:sz w:val="22"/>
                <w:szCs w:val="22"/>
              </w:rPr>
              <w:t>Tarih</w:t>
            </w:r>
            <w:proofErr w:type="spellEnd"/>
          </w:p>
        </w:tc>
        <w:tc>
          <w:tcPr>
            <w:tcW w:w="7081" w:type="dxa"/>
            <w:gridSpan w:val="5"/>
            <w:vAlign w:val="center"/>
          </w:tcPr>
          <w:p w:rsidR="00195391" w:rsidRPr="002A38F1" w:rsidRDefault="00195391" w:rsidP="00564D0E">
            <w:pPr>
              <w:pStyle w:val="Default"/>
              <w:tabs>
                <w:tab w:val="left" w:pos="1276"/>
              </w:tabs>
              <w:rPr>
                <w:rFonts w:asciiTheme="minorHAnsi" w:hAnsiTheme="minorHAnsi" w:cstheme="minorHAnsi"/>
                <w:b/>
                <w:sz w:val="22"/>
                <w:szCs w:val="22"/>
              </w:rPr>
            </w:pPr>
          </w:p>
        </w:tc>
      </w:tr>
      <w:tr w:rsidR="00195391" w:rsidRPr="002A38F1" w:rsidTr="00195391">
        <w:trPr>
          <w:trHeight w:val="474"/>
        </w:trPr>
        <w:tc>
          <w:tcPr>
            <w:tcW w:w="2547" w:type="dxa"/>
            <w:vAlign w:val="center"/>
          </w:tcPr>
          <w:p w:rsidR="00195391" w:rsidRDefault="00195391" w:rsidP="00564D0E">
            <w:pPr>
              <w:pStyle w:val="Default"/>
              <w:tabs>
                <w:tab w:val="left" w:pos="1276"/>
              </w:tabs>
              <w:rPr>
                <w:rFonts w:asciiTheme="minorHAnsi" w:hAnsiTheme="minorHAnsi" w:cstheme="minorHAnsi"/>
                <w:b/>
                <w:sz w:val="22"/>
                <w:szCs w:val="22"/>
              </w:rPr>
            </w:pPr>
            <w:proofErr w:type="spellStart"/>
            <w:r>
              <w:rPr>
                <w:rFonts w:asciiTheme="minorHAnsi" w:hAnsiTheme="minorHAnsi" w:cstheme="minorHAnsi"/>
                <w:b/>
                <w:sz w:val="22"/>
                <w:szCs w:val="22"/>
              </w:rPr>
              <w:t>Öğrenci</w:t>
            </w:r>
            <w:proofErr w:type="spellEnd"/>
            <w:r>
              <w:rPr>
                <w:rFonts w:asciiTheme="minorHAnsi" w:hAnsiTheme="minorHAnsi" w:cstheme="minorHAnsi"/>
                <w:b/>
                <w:sz w:val="22"/>
                <w:szCs w:val="22"/>
              </w:rPr>
              <w:t xml:space="preserve"> No</w:t>
            </w:r>
          </w:p>
        </w:tc>
        <w:tc>
          <w:tcPr>
            <w:tcW w:w="7081" w:type="dxa"/>
            <w:gridSpan w:val="5"/>
            <w:vAlign w:val="center"/>
          </w:tcPr>
          <w:p w:rsidR="00195391" w:rsidRPr="002A38F1" w:rsidRDefault="00195391" w:rsidP="00564D0E">
            <w:pPr>
              <w:pStyle w:val="Default"/>
              <w:tabs>
                <w:tab w:val="left" w:pos="1276"/>
              </w:tabs>
              <w:rPr>
                <w:rFonts w:asciiTheme="minorHAnsi" w:hAnsiTheme="minorHAnsi" w:cstheme="minorHAnsi"/>
                <w:b/>
                <w:sz w:val="22"/>
                <w:szCs w:val="22"/>
              </w:rPr>
            </w:pPr>
          </w:p>
        </w:tc>
      </w:tr>
      <w:tr w:rsidR="00195391" w:rsidRPr="002A38F1" w:rsidTr="00195391">
        <w:trPr>
          <w:trHeight w:val="474"/>
        </w:trPr>
        <w:tc>
          <w:tcPr>
            <w:tcW w:w="2547" w:type="dxa"/>
            <w:vAlign w:val="center"/>
          </w:tcPr>
          <w:p w:rsidR="00195391" w:rsidRDefault="00195391" w:rsidP="00564D0E">
            <w:pPr>
              <w:pStyle w:val="Default"/>
              <w:tabs>
                <w:tab w:val="left" w:pos="1276"/>
              </w:tabs>
              <w:rPr>
                <w:rFonts w:asciiTheme="minorHAnsi" w:hAnsiTheme="minorHAnsi" w:cstheme="minorHAnsi"/>
                <w:b/>
                <w:sz w:val="22"/>
                <w:szCs w:val="22"/>
              </w:rPr>
            </w:pPr>
            <w:proofErr w:type="spellStart"/>
            <w:r>
              <w:rPr>
                <w:rFonts w:asciiTheme="minorHAnsi" w:hAnsiTheme="minorHAnsi" w:cstheme="minorHAnsi"/>
                <w:b/>
                <w:sz w:val="22"/>
                <w:szCs w:val="22"/>
              </w:rPr>
              <w:t>Adı</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Soyadı</w:t>
            </w:r>
            <w:proofErr w:type="spellEnd"/>
          </w:p>
        </w:tc>
        <w:tc>
          <w:tcPr>
            <w:tcW w:w="7081" w:type="dxa"/>
            <w:gridSpan w:val="5"/>
            <w:vAlign w:val="center"/>
          </w:tcPr>
          <w:p w:rsidR="00195391" w:rsidRPr="002A38F1" w:rsidRDefault="00195391" w:rsidP="00564D0E">
            <w:pPr>
              <w:pStyle w:val="Default"/>
              <w:tabs>
                <w:tab w:val="left" w:pos="1276"/>
              </w:tabs>
              <w:rPr>
                <w:rFonts w:asciiTheme="minorHAnsi" w:hAnsiTheme="minorHAnsi" w:cstheme="minorHAnsi"/>
                <w:b/>
                <w:sz w:val="22"/>
                <w:szCs w:val="22"/>
              </w:rPr>
            </w:pPr>
          </w:p>
        </w:tc>
      </w:tr>
      <w:tr w:rsidR="00195391" w:rsidRPr="002A38F1" w:rsidTr="00195391">
        <w:trPr>
          <w:trHeight w:val="474"/>
        </w:trPr>
        <w:tc>
          <w:tcPr>
            <w:tcW w:w="2547" w:type="dxa"/>
            <w:tcBorders>
              <w:bottom w:val="single" w:sz="4" w:space="0" w:color="auto"/>
            </w:tcBorders>
            <w:vAlign w:val="center"/>
          </w:tcPr>
          <w:p w:rsidR="00195391" w:rsidRDefault="00195391" w:rsidP="00564D0E">
            <w:pPr>
              <w:pStyle w:val="Default"/>
              <w:tabs>
                <w:tab w:val="left" w:pos="1276"/>
              </w:tabs>
              <w:rPr>
                <w:rFonts w:asciiTheme="minorHAnsi" w:hAnsiTheme="minorHAnsi" w:cstheme="minorHAnsi"/>
                <w:b/>
                <w:sz w:val="22"/>
                <w:szCs w:val="22"/>
              </w:rPr>
            </w:pPr>
            <w:proofErr w:type="spellStart"/>
            <w:r>
              <w:rPr>
                <w:rFonts w:asciiTheme="minorHAnsi" w:hAnsiTheme="minorHAnsi" w:cstheme="minorHAnsi"/>
                <w:b/>
                <w:sz w:val="22"/>
                <w:szCs w:val="22"/>
              </w:rPr>
              <w:t>imza</w:t>
            </w:r>
            <w:proofErr w:type="spellEnd"/>
          </w:p>
        </w:tc>
        <w:tc>
          <w:tcPr>
            <w:tcW w:w="7081" w:type="dxa"/>
            <w:gridSpan w:val="5"/>
            <w:tcBorders>
              <w:bottom w:val="single" w:sz="4" w:space="0" w:color="auto"/>
            </w:tcBorders>
            <w:vAlign w:val="center"/>
          </w:tcPr>
          <w:p w:rsidR="00195391" w:rsidRPr="002A38F1" w:rsidRDefault="00195391" w:rsidP="00564D0E">
            <w:pPr>
              <w:pStyle w:val="Default"/>
              <w:tabs>
                <w:tab w:val="left" w:pos="1276"/>
              </w:tabs>
              <w:rPr>
                <w:rFonts w:asciiTheme="minorHAnsi" w:hAnsiTheme="minorHAnsi" w:cstheme="minorHAnsi"/>
                <w:b/>
                <w:sz w:val="22"/>
                <w:szCs w:val="22"/>
              </w:rPr>
            </w:pPr>
          </w:p>
        </w:tc>
      </w:tr>
    </w:tbl>
    <w:p w:rsidR="002A38F1" w:rsidRPr="001219B5" w:rsidRDefault="00AD4026" w:rsidP="00195391">
      <w:pPr>
        <w:spacing w:after="0" w:line="240" w:lineRule="auto"/>
        <w:jc w:val="both"/>
      </w:pPr>
      <w:r w:rsidRPr="00AD4026">
        <w:rPr>
          <w:rFonts w:cstheme="minorHAnsi"/>
          <w:sz w:val="16"/>
          <w:szCs w:val="16"/>
        </w:rPr>
        <w:t>*</w:t>
      </w:r>
      <w:r w:rsidR="002A38F1" w:rsidRPr="00AD4026">
        <w:rPr>
          <w:rFonts w:cstheme="minorHAnsi"/>
          <w:sz w:val="16"/>
          <w:szCs w:val="16"/>
        </w:rPr>
        <w:t>Belgenin hazırlanmasında;</w:t>
      </w:r>
      <w:r w:rsidRPr="00AD4026">
        <w:rPr>
          <w:rFonts w:cstheme="minorHAnsi"/>
          <w:sz w:val="16"/>
          <w:szCs w:val="16"/>
        </w:rPr>
        <w:t xml:space="preserve"> ESOGÜ Mühendislik Mimarlık Fakültesi, Kimya Mühendisliği Bölümü, Laboratuvar Güvenliği ve Çalışma Kuralları (</w:t>
      </w:r>
      <w:hyperlink r:id="rId7" w:history="1">
        <w:r w:rsidRPr="00AD4026">
          <w:rPr>
            <w:rStyle w:val="Kpr"/>
            <w:rFonts w:cstheme="minorHAnsi"/>
            <w:sz w:val="16"/>
            <w:szCs w:val="16"/>
          </w:rPr>
          <w:t>http://kimyamuh.ogu.edu.tr/belgeler/labkurallari.pdf</w:t>
        </w:r>
      </w:hyperlink>
      <w:r w:rsidRPr="00AD4026">
        <w:rPr>
          <w:rFonts w:cstheme="minorHAnsi"/>
          <w:sz w:val="16"/>
          <w:szCs w:val="16"/>
        </w:rPr>
        <w:t xml:space="preserve">) </w:t>
      </w:r>
      <w:r w:rsidR="002A38F1" w:rsidRPr="00AD4026">
        <w:rPr>
          <w:rFonts w:cstheme="minorHAnsi"/>
          <w:sz w:val="16"/>
          <w:szCs w:val="16"/>
        </w:rPr>
        <w:t>Kayna</w:t>
      </w:r>
      <w:r w:rsidRPr="00AD4026">
        <w:rPr>
          <w:rFonts w:cstheme="minorHAnsi"/>
          <w:sz w:val="16"/>
          <w:szCs w:val="16"/>
        </w:rPr>
        <w:t xml:space="preserve">ğından </w:t>
      </w:r>
      <w:r w:rsidR="002A38F1" w:rsidRPr="00AD4026">
        <w:rPr>
          <w:rFonts w:cstheme="minorHAnsi"/>
          <w:sz w:val="16"/>
          <w:szCs w:val="16"/>
        </w:rPr>
        <w:t>yararlanılmıştır.</w:t>
      </w:r>
      <w:r w:rsidR="002A38F1" w:rsidRPr="00AD4026">
        <w:rPr>
          <w:rFonts w:cstheme="minorHAnsi"/>
          <w:sz w:val="16"/>
          <w:szCs w:val="16"/>
        </w:rPr>
        <w:cr/>
      </w:r>
    </w:p>
    <w:sectPr w:rsidR="002A38F1" w:rsidRPr="001219B5" w:rsidSect="0049539D">
      <w:headerReference w:type="default" r:id="rId8"/>
      <w:pgSz w:w="11906" w:h="16838" w:code="9"/>
      <w:pgMar w:top="82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D5D" w:rsidRDefault="00300D5D" w:rsidP="0049539D">
      <w:pPr>
        <w:spacing w:after="0" w:line="240" w:lineRule="auto"/>
      </w:pPr>
      <w:r>
        <w:separator/>
      </w:r>
    </w:p>
  </w:endnote>
  <w:endnote w:type="continuationSeparator" w:id="0">
    <w:p w:rsidR="00300D5D" w:rsidRDefault="00300D5D" w:rsidP="0049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D5D" w:rsidRDefault="00300D5D" w:rsidP="0049539D">
      <w:pPr>
        <w:spacing w:after="0" w:line="240" w:lineRule="auto"/>
      </w:pPr>
      <w:r>
        <w:separator/>
      </w:r>
    </w:p>
  </w:footnote>
  <w:footnote w:type="continuationSeparator" w:id="0">
    <w:p w:rsidR="00300D5D" w:rsidRDefault="00300D5D" w:rsidP="00495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842"/>
      <w:gridCol w:w="3420"/>
    </w:tblGrid>
    <w:tr w:rsidR="0049539D" w:rsidRPr="00631AB0" w:rsidTr="002D706C">
      <w:trPr>
        <w:cantSplit/>
        <w:trHeight w:val="300"/>
      </w:trPr>
      <w:tc>
        <w:tcPr>
          <w:tcW w:w="1384" w:type="dxa"/>
          <w:vMerge w:val="restart"/>
          <w:vAlign w:val="center"/>
        </w:tcPr>
        <w:p w:rsidR="0049539D" w:rsidRPr="00631AB0" w:rsidRDefault="0049539D" w:rsidP="002D706C">
          <w:pPr>
            <w:spacing w:after="0" w:line="240" w:lineRule="auto"/>
            <w:jc w:val="center"/>
            <w:rPr>
              <w:rFonts w:ascii="Times New Roman" w:eastAsia="Times New Roman" w:hAnsi="Times New Roman"/>
              <w:sz w:val="24"/>
              <w:szCs w:val="24"/>
              <w:lang w:val="de-DE"/>
            </w:rPr>
          </w:pPr>
          <w:r>
            <w:rPr>
              <w:noProof/>
              <w:lang w:eastAsia="tr-TR"/>
            </w:rPr>
            <w:drawing>
              <wp:inline distT="0" distB="0" distL="0" distR="0" wp14:anchorId="28AA5BA8" wp14:editId="2A8AF7C0">
                <wp:extent cx="707390" cy="9385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938530"/>
                        </a:xfrm>
                        <a:prstGeom prst="rect">
                          <a:avLst/>
                        </a:prstGeom>
                        <a:noFill/>
                        <a:ln>
                          <a:noFill/>
                        </a:ln>
                      </pic:spPr>
                    </pic:pic>
                  </a:graphicData>
                </a:graphic>
              </wp:inline>
            </w:drawing>
          </w:r>
        </w:p>
      </w:tc>
      <w:tc>
        <w:tcPr>
          <w:tcW w:w="4842" w:type="dxa"/>
          <w:vMerge w:val="restart"/>
          <w:vAlign w:val="center"/>
        </w:tcPr>
        <w:p w:rsidR="0049539D" w:rsidRPr="00631AB0" w:rsidRDefault="0049539D" w:rsidP="002D706C">
          <w:pPr>
            <w:spacing w:after="0" w:line="240" w:lineRule="auto"/>
            <w:jc w:val="center"/>
            <w:rPr>
              <w:b/>
              <w:noProof/>
              <w:lang w:eastAsia="tr-TR"/>
            </w:rPr>
          </w:pPr>
          <w:r w:rsidRPr="00631AB0">
            <w:rPr>
              <w:b/>
              <w:noProof/>
              <w:lang w:eastAsia="tr-TR"/>
            </w:rPr>
            <w:t>SAKARYA ÜNİVERSİTESİ</w:t>
          </w:r>
        </w:p>
        <w:p w:rsidR="0049539D" w:rsidRPr="00631AB0" w:rsidRDefault="0049539D" w:rsidP="002D706C">
          <w:pPr>
            <w:spacing w:after="0" w:line="240" w:lineRule="auto"/>
            <w:jc w:val="center"/>
            <w:rPr>
              <w:b/>
              <w:noProof/>
              <w:lang w:eastAsia="tr-TR"/>
            </w:rPr>
          </w:pPr>
          <w:r w:rsidRPr="00631AB0">
            <w:rPr>
              <w:b/>
            </w:rPr>
            <w:t>MÜHENDİSLİK FAKÜLTESİ</w:t>
          </w:r>
          <w:r w:rsidRPr="00631AB0">
            <w:rPr>
              <w:b/>
              <w:noProof/>
              <w:lang w:eastAsia="tr-TR"/>
            </w:rPr>
            <w:t xml:space="preserve"> </w:t>
          </w:r>
        </w:p>
        <w:p w:rsidR="0049539D" w:rsidRPr="00631AB0" w:rsidRDefault="00926E58" w:rsidP="002D706C">
          <w:pPr>
            <w:spacing w:after="0" w:line="360" w:lineRule="auto"/>
            <w:jc w:val="center"/>
            <w:rPr>
              <w:rFonts w:ascii="Times New Roman" w:eastAsia="Times New Roman" w:hAnsi="Times New Roman"/>
              <w:b/>
              <w:sz w:val="24"/>
              <w:szCs w:val="24"/>
              <w:lang w:val="de-DE"/>
            </w:rPr>
          </w:pPr>
          <w:r>
            <w:rPr>
              <w:b/>
              <w:highlight w:val="yellow"/>
            </w:rPr>
            <w:t>JEOFİZİK</w:t>
          </w:r>
          <w:r w:rsidR="0049539D" w:rsidRPr="001C60FB">
            <w:rPr>
              <w:b/>
              <w:highlight w:val="yellow"/>
            </w:rPr>
            <w:t xml:space="preserve"> MÜHENDİSLİĞİ BÖLÜMÜ</w:t>
          </w:r>
        </w:p>
      </w:tc>
      <w:tc>
        <w:tcPr>
          <w:tcW w:w="3420" w:type="dxa"/>
        </w:tcPr>
        <w:p w:rsidR="0049539D" w:rsidRPr="00195391" w:rsidRDefault="0049539D" w:rsidP="00926E58">
          <w:pPr>
            <w:spacing w:after="0" w:line="240" w:lineRule="auto"/>
            <w:rPr>
              <w:rFonts w:eastAsia="Times New Roman"/>
              <w:szCs w:val="24"/>
              <w:highlight w:val="yellow"/>
              <w:lang w:val="en-US"/>
            </w:rPr>
          </w:pPr>
          <w:proofErr w:type="spellStart"/>
          <w:r w:rsidRPr="00195391">
            <w:rPr>
              <w:rFonts w:eastAsia="Times New Roman"/>
              <w:szCs w:val="24"/>
              <w:highlight w:val="yellow"/>
              <w:lang w:val="en-US"/>
            </w:rPr>
            <w:t>Dokuman</w:t>
          </w:r>
          <w:proofErr w:type="spellEnd"/>
          <w:r w:rsidRPr="00195391">
            <w:rPr>
              <w:rFonts w:eastAsia="Times New Roman"/>
              <w:szCs w:val="24"/>
              <w:highlight w:val="yellow"/>
              <w:lang w:val="en-US"/>
            </w:rPr>
            <w:t xml:space="preserve"> No: </w:t>
          </w:r>
          <w:r w:rsidR="00926E58">
            <w:rPr>
              <w:rFonts w:eastAsia="Times New Roman"/>
              <w:szCs w:val="24"/>
              <w:highlight w:val="yellow"/>
              <w:lang w:val="en-US"/>
            </w:rPr>
            <w:t>jfzk_isg_1</w:t>
          </w:r>
        </w:p>
      </w:tc>
    </w:tr>
    <w:tr w:rsidR="0049539D" w:rsidRPr="00631AB0" w:rsidTr="002D706C">
      <w:trPr>
        <w:cantSplit/>
        <w:trHeight w:val="300"/>
      </w:trPr>
      <w:tc>
        <w:tcPr>
          <w:tcW w:w="1384"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4842"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3420" w:type="dxa"/>
        </w:tcPr>
        <w:p w:rsidR="0049539D" w:rsidRPr="00195391" w:rsidRDefault="00926E58" w:rsidP="002D706C">
          <w:pPr>
            <w:spacing w:after="0" w:line="240" w:lineRule="auto"/>
            <w:rPr>
              <w:rFonts w:eastAsia="Times New Roman"/>
              <w:szCs w:val="24"/>
              <w:highlight w:val="yellow"/>
              <w:lang w:val="en-US"/>
            </w:rPr>
          </w:pPr>
          <w:proofErr w:type="spellStart"/>
          <w:r>
            <w:rPr>
              <w:rFonts w:eastAsia="Times New Roman"/>
              <w:szCs w:val="24"/>
              <w:highlight w:val="yellow"/>
              <w:lang w:val="en-US"/>
            </w:rPr>
            <w:t>Yayın</w:t>
          </w:r>
          <w:proofErr w:type="spellEnd"/>
          <w:r>
            <w:rPr>
              <w:rFonts w:eastAsia="Times New Roman"/>
              <w:szCs w:val="24"/>
              <w:highlight w:val="yellow"/>
              <w:lang w:val="en-US"/>
            </w:rPr>
            <w:t xml:space="preserve"> </w:t>
          </w:r>
          <w:proofErr w:type="spellStart"/>
          <w:r>
            <w:rPr>
              <w:rFonts w:eastAsia="Times New Roman"/>
              <w:szCs w:val="24"/>
              <w:highlight w:val="yellow"/>
              <w:lang w:val="en-US"/>
            </w:rPr>
            <w:t>Tarihi</w:t>
          </w:r>
          <w:proofErr w:type="spellEnd"/>
          <w:r>
            <w:rPr>
              <w:rFonts w:eastAsia="Times New Roman"/>
              <w:szCs w:val="24"/>
              <w:highlight w:val="yellow"/>
              <w:lang w:val="en-US"/>
            </w:rPr>
            <w:t xml:space="preserve">: 16 10 2018 </w:t>
          </w:r>
        </w:p>
      </w:tc>
    </w:tr>
    <w:tr w:rsidR="0049539D" w:rsidRPr="00631AB0" w:rsidTr="002D706C">
      <w:trPr>
        <w:cantSplit/>
        <w:trHeight w:val="300"/>
      </w:trPr>
      <w:tc>
        <w:tcPr>
          <w:tcW w:w="1384"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4842"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3420" w:type="dxa"/>
        </w:tcPr>
        <w:p w:rsidR="0049539D" w:rsidRPr="00195391" w:rsidRDefault="0049539D" w:rsidP="00926E58">
          <w:pPr>
            <w:spacing w:after="0" w:line="240" w:lineRule="auto"/>
            <w:rPr>
              <w:rFonts w:eastAsia="Times New Roman"/>
              <w:szCs w:val="24"/>
              <w:highlight w:val="yellow"/>
              <w:lang w:val="en-US"/>
            </w:rPr>
          </w:pPr>
          <w:proofErr w:type="spellStart"/>
          <w:r w:rsidRPr="00195391">
            <w:rPr>
              <w:rFonts w:eastAsia="Times New Roman"/>
              <w:szCs w:val="24"/>
              <w:highlight w:val="yellow"/>
              <w:lang w:val="en-US"/>
            </w:rPr>
            <w:t>Revizyon</w:t>
          </w:r>
          <w:proofErr w:type="spellEnd"/>
          <w:r w:rsidRPr="00195391">
            <w:rPr>
              <w:rFonts w:eastAsia="Times New Roman"/>
              <w:szCs w:val="24"/>
              <w:highlight w:val="yellow"/>
              <w:lang w:val="en-US"/>
            </w:rPr>
            <w:t xml:space="preserve"> No/ </w:t>
          </w:r>
          <w:proofErr w:type="spellStart"/>
          <w:r w:rsidRPr="00195391">
            <w:rPr>
              <w:rFonts w:eastAsia="Times New Roman"/>
              <w:szCs w:val="24"/>
              <w:highlight w:val="yellow"/>
              <w:lang w:val="en-US"/>
            </w:rPr>
            <w:t>Tarih</w:t>
          </w:r>
          <w:proofErr w:type="spellEnd"/>
          <w:r w:rsidRPr="00195391">
            <w:rPr>
              <w:rFonts w:eastAsia="Times New Roman"/>
              <w:szCs w:val="24"/>
              <w:highlight w:val="yellow"/>
              <w:lang w:val="en-US"/>
            </w:rPr>
            <w:t xml:space="preserve">: </w:t>
          </w:r>
          <w:r w:rsidR="00926E58">
            <w:rPr>
              <w:rFonts w:eastAsia="Times New Roman"/>
              <w:szCs w:val="24"/>
              <w:highlight w:val="yellow"/>
              <w:lang w:val="en-US"/>
            </w:rPr>
            <w:t>--</w:t>
          </w:r>
        </w:p>
      </w:tc>
    </w:tr>
    <w:tr w:rsidR="0049539D" w:rsidRPr="00631AB0" w:rsidTr="002D706C">
      <w:trPr>
        <w:cantSplit/>
        <w:trHeight w:val="300"/>
      </w:trPr>
      <w:tc>
        <w:tcPr>
          <w:tcW w:w="1384"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4842"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3420" w:type="dxa"/>
        </w:tcPr>
        <w:p w:rsidR="0049539D" w:rsidRPr="00195391" w:rsidRDefault="0049539D" w:rsidP="002D706C">
          <w:pPr>
            <w:spacing w:after="0" w:line="240" w:lineRule="auto"/>
            <w:rPr>
              <w:rFonts w:eastAsia="Times New Roman"/>
              <w:highlight w:val="yellow"/>
              <w:lang w:val="en-US"/>
            </w:rPr>
          </w:pPr>
          <w:proofErr w:type="spellStart"/>
          <w:r w:rsidRPr="00195391">
            <w:rPr>
              <w:rFonts w:eastAsia="Times New Roman"/>
              <w:highlight w:val="yellow"/>
              <w:lang w:val="en-US"/>
            </w:rPr>
            <w:t>Sayfa</w:t>
          </w:r>
          <w:proofErr w:type="spellEnd"/>
          <w:r w:rsidRPr="00195391">
            <w:rPr>
              <w:rFonts w:eastAsia="Times New Roman"/>
              <w:highlight w:val="yellow"/>
              <w:lang w:val="en-US"/>
            </w:rPr>
            <w:t>/</w:t>
          </w:r>
          <w:proofErr w:type="spellStart"/>
          <w:r w:rsidRPr="00195391">
            <w:rPr>
              <w:rFonts w:eastAsia="Times New Roman"/>
              <w:highlight w:val="yellow"/>
              <w:lang w:val="en-US"/>
            </w:rPr>
            <w:t>Toplam</w:t>
          </w:r>
          <w:proofErr w:type="spellEnd"/>
          <w:r w:rsidRPr="00195391">
            <w:rPr>
              <w:rFonts w:eastAsia="Times New Roman"/>
              <w:highlight w:val="yellow"/>
              <w:lang w:val="en-US"/>
            </w:rPr>
            <w:t xml:space="preserve"> </w:t>
          </w:r>
          <w:proofErr w:type="spellStart"/>
          <w:r w:rsidRPr="00195391">
            <w:rPr>
              <w:rFonts w:eastAsia="Times New Roman"/>
              <w:highlight w:val="yellow"/>
              <w:lang w:val="en-US"/>
            </w:rPr>
            <w:t>Sayfa</w:t>
          </w:r>
          <w:proofErr w:type="spellEnd"/>
          <w:r w:rsidRPr="00195391">
            <w:rPr>
              <w:rFonts w:eastAsia="Times New Roman"/>
              <w:highlight w:val="yellow"/>
              <w:lang w:val="en-US"/>
            </w:rPr>
            <w:t xml:space="preserve">:  </w:t>
          </w:r>
          <w:r w:rsidRPr="00195391">
            <w:rPr>
              <w:rFonts w:eastAsia="Times New Roman"/>
              <w:highlight w:val="yellow"/>
              <w:lang w:val="en-US"/>
            </w:rPr>
            <w:fldChar w:fldCharType="begin"/>
          </w:r>
          <w:r w:rsidRPr="00195391">
            <w:rPr>
              <w:rFonts w:eastAsia="Times New Roman"/>
              <w:highlight w:val="yellow"/>
              <w:lang w:val="en-US"/>
            </w:rPr>
            <w:instrText xml:space="preserve"> PAGE </w:instrText>
          </w:r>
          <w:r w:rsidRPr="00195391">
            <w:rPr>
              <w:rFonts w:eastAsia="Times New Roman"/>
              <w:highlight w:val="yellow"/>
              <w:lang w:val="en-US"/>
            </w:rPr>
            <w:fldChar w:fldCharType="separate"/>
          </w:r>
          <w:r w:rsidR="001927F8">
            <w:rPr>
              <w:rFonts w:eastAsia="Times New Roman"/>
              <w:noProof/>
              <w:highlight w:val="yellow"/>
              <w:lang w:val="en-US"/>
            </w:rPr>
            <w:t>3</w:t>
          </w:r>
          <w:r w:rsidRPr="00195391">
            <w:rPr>
              <w:rFonts w:eastAsia="Times New Roman"/>
              <w:highlight w:val="yellow"/>
              <w:lang w:val="en-US"/>
            </w:rPr>
            <w:fldChar w:fldCharType="end"/>
          </w:r>
          <w:r w:rsidRPr="00195391">
            <w:rPr>
              <w:rFonts w:eastAsia="Times New Roman"/>
              <w:highlight w:val="yellow"/>
              <w:lang w:val="en-US"/>
            </w:rPr>
            <w:t>/</w:t>
          </w:r>
          <w:r w:rsidRPr="00195391">
            <w:rPr>
              <w:rFonts w:eastAsia="Times New Roman"/>
              <w:highlight w:val="yellow"/>
              <w:lang w:val="en-US"/>
            </w:rPr>
            <w:fldChar w:fldCharType="begin"/>
          </w:r>
          <w:r w:rsidRPr="00195391">
            <w:rPr>
              <w:rFonts w:eastAsia="Times New Roman"/>
              <w:highlight w:val="yellow"/>
              <w:lang w:val="en-US"/>
            </w:rPr>
            <w:instrText xml:space="preserve"> NUMPAGES </w:instrText>
          </w:r>
          <w:r w:rsidRPr="00195391">
            <w:rPr>
              <w:rFonts w:eastAsia="Times New Roman"/>
              <w:highlight w:val="yellow"/>
              <w:lang w:val="en-US"/>
            </w:rPr>
            <w:fldChar w:fldCharType="separate"/>
          </w:r>
          <w:r w:rsidR="001927F8">
            <w:rPr>
              <w:rFonts w:eastAsia="Times New Roman"/>
              <w:noProof/>
              <w:highlight w:val="yellow"/>
              <w:lang w:val="en-US"/>
            </w:rPr>
            <w:t>3</w:t>
          </w:r>
          <w:r w:rsidRPr="00195391">
            <w:rPr>
              <w:rFonts w:eastAsia="Times New Roman"/>
              <w:highlight w:val="yellow"/>
              <w:lang w:val="en-US"/>
            </w:rPr>
            <w:fldChar w:fldCharType="end"/>
          </w:r>
        </w:p>
      </w:tc>
    </w:tr>
    <w:tr w:rsidR="0049539D" w:rsidRPr="00631AB0" w:rsidTr="002D706C">
      <w:trPr>
        <w:cantSplit/>
        <w:trHeight w:val="300"/>
      </w:trPr>
      <w:tc>
        <w:tcPr>
          <w:tcW w:w="1384" w:type="dxa"/>
          <w:vMerge/>
        </w:tcPr>
        <w:p w:rsidR="0049539D" w:rsidRPr="00631AB0" w:rsidRDefault="0049539D" w:rsidP="002D706C">
          <w:pPr>
            <w:spacing w:after="0" w:line="240" w:lineRule="auto"/>
            <w:jc w:val="center"/>
            <w:rPr>
              <w:b/>
            </w:rPr>
          </w:pPr>
        </w:p>
      </w:tc>
      <w:tc>
        <w:tcPr>
          <w:tcW w:w="8262" w:type="dxa"/>
          <w:gridSpan w:val="2"/>
        </w:tcPr>
        <w:p w:rsidR="0049539D" w:rsidRPr="00631AB0" w:rsidRDefault="0049539D" w:rsidP="002D706C">
          <w:pPr>
            <w:spacing w:after="0" w:line="240" w:lineRule="auto"/>
            <w:rPr>
              <w:rFonts w:eastAsia="Times New Roman"/>
              <w:b/>
              <w:lang w:val="en-US"/>
            </w:rPr>
          </w:pPr>
          <w:r w:rsidRPr="00631AB0">
            <w:rPr>
              <w:b/>
            </w:rPr>
            <w:t xml:space="preserve">                </w:t>
          </w:r>
          <w:r>
            <w:rPr>
              <w:b/>
            </w:rPr>
            <w:t>LABORATUVAR GÜVENLİĞİ VE ÇALIŞMA KURALLARI FORMU</w:t>
          </w:r>
        </w:p>
      </w:tc>
    </w:tr>
  </w:tbl>
  <w:p w:rsidR="0049539D" w:rsidRDefault="0049539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04CE"/>
    <w:multiLevelType w:val="hybridMultilevel"/>
    <w:tmpl w:val="75B05D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85025"/>
    <w:multiLevelType w:val="hybridMultilevel"/>
    <w:tmpl w:val="609EFB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926075"/>
    <w:multiLevelType w:val="hybridMultilevel"/>
    <w:tmpl w:val="C1F0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87B89"/>
    <w:multiLevelType w:val="hybridMultilevel"/>
    <w:tmpl w:val="A96E4ED6"/>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4" w15:restartNumberingAfterBreak="0">
    <w:nsid w:val="33285009"/>
    <w:multiLevelType w:val="hybridMultilevel"/>
    <w:tmpl w:val="130C17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B6461"/>
    <w:multiLevelType w:val="hybridMultilevel"/>
    <w:tmpl w:val="7E16AC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5E6510"/>
    <w:multiLevelType w:val="hybridMultilevel"/>
    <w:tmpl w:val="E5988C5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7" w15:restartNumberingAfterBreak="0">
    <w:nsid w:val="7ED90FB7"/>
    <w:multiLevelType w:val="hybridMultilevel"/>
    <w:tmpl w:val="E62A55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9D"/>
    <w:rsid w:val="0008657B"/>
    <w:rsid w:val="001219B5"/>
    <w:rsid w:val="001927F8"/>
    <w:rsid w:val="00195391"/>
    <w:rsid w:val="001A687B"/>
    <w:rsid w:val="001C60FB"/>
    <w:rsid w:val="001E2A82"/>
    <w:rsid w:val="001F24C1"/>
    <w:rsid w:val="002A38F1"/>
    <w:rsid w:val="002C2EF5"/>
    <w:rsid w:val="002D706C"/>
    <w:rsid w:val="00300D5D"/>
    <w:rsid w:val="00322916"/>
    <w:rsid w:val="00453570"/>
    <w:rsid w:val="00462AE5"/>
    <w:rsid w:val="0049539D"/>
    <w:rsid w:val="004D2168"/>
    <w:rsid w:val="0057065A"/>
    <w:rsid w:val="005A5930"/>
    <w:rsid w:val="006F7FFA"/>
    <w:rsid w:val="007F5239"/>
    <w:rsid w:val="00801569"/>
    <w:rsid w:val="00926E58"/>
    <w:rsid w:val="00994D6B"/>
    <w:rsid w:val="009E7FF1"/>
    <w:rsid w:val="00A7304D"/>
    <w:rsid w:val="00AD4026"/>
    <w:rsid w:val="00B71776"/>
    <w:rsid w:val="00BB0494"/>
    <w:rsid w:val="00BB2638"/>
    <w:rsid w:val="00D664DE"/>
    <w:rsid w:val="00E70DC1"/>
    <w:rsid w:val="00EE29F0"/>
    <w:rsid w:val="00F33CC4"/>
    <w:rsid w:val="00F95D8E"/>
    <w:rsid w:val="00FB3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B61F2-6329-40A0-9F89-B1CEE8E6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49539D"/>
  </w:style>
  <w:style w:type="paragraph" w:styleId="stbilgi">
    <w:name w:val="header"/>
    <w:basedOn w:val="Normal"/>
    <w:link w:val="stbilgiChar"/>
    <w:uiPriority w:val="99"/>
    <w:unhideWhenUsed/>
    <w:rsid w:val="0049539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9539D"/>
  </w:style>
  <w:style w:type="paragraph" w:styleId="Altbilgi">
    <w:name w:val="footer"/>
    <w:basedOn w:val="Normal"/>
    <w:link w:val="AltbilgiChar"/>
    <w:uiPriority w:val="99"/>
    <w:unhideWhenUsed/>
    <w:rsid w:val="0049539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9539D"/>
  </w:style>
  <w:style w:type="paragraph" w:styleId="BalonMetni">
    <w:name w:val="Balloon Text"/>
    <w:basedOn w:val="Normal"/>
    <w:link w:val="BalonMetniChar"/>
    <w:uiPriority w:val="99"/>
    <w:semiHidden/>
    <w:unhideWhenUsed/>
    <w:rsid w:val="004953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39D"/>
    <w:rPr>
      <w:rFonts w:ascii="Tahoma" w:hAnsi="Tahoma" w:cs="Tahoma"/>
      <w:sz w:val="16"/>
      <w:szCs w:val="16"/>
    </w:rPr>
  </w:style>
  <w:style w:type="table" w:styleId="TabloKlavuzu">
    <w:name w:val="Table Grid"/>
    <w:basedOn w:val="NormalTablo"/>
    <w:uiPriority w:val="59"/>
    <w:rsid w:val="0049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0494"/>
    <w:pPr>
      <w:ind w:left="720"/>
      <w:contextualSpacing/>
    </w:pPr>
  </w:style>
  <w:style w:type="character" w:styleId="Kpr">
    <w:name w:val="Hyperlink"/>
    <w:basedOn w:val="VarsaylanParagrafYazTipi"/>
    <w:uiPriority w:val="99"/>
    <w:unhideWhenUsed/>
    <w:rsid w:val="002A38F1"/>
    <w:rPr>
      <w:color w:val="0000FF" w:themeColor="hyperlink"/>
      <w:u w:val="single"/>
    </w:rPr>
  </w:style>
  <w:style w:type="paragraph" w:customStyle="1" w:styleId="Default">
    <w:name w:val="Default"/>
    <w:rsid w:val="002A38F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myamuh.ogu.edu.tr/belgeler/labkuralla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1899</Words>
  <Characters>10826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dincer</cp:lastModifiedBy>
  <cp:revision>5</cp:revision>
  <cp:lastPrinted>2014-10-08T12:24:00Z</cp:lastPrinted>
  <dcterms:created xsi:type="dcterms:W3CDTF">2018-10-16T08:59:00Z</dcterms:created>
  <dcterms:modified xsi:type="dcterms:W3CDTF">2018-10-16T09:18:00Z</dcterms:modified>
</cp:coreProperties>
</file>